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9BD7" w14:textId="77777777" w:rsidR="001C0846" w:rsidRDefault="001C0846">
      <w:r w:rsidRPr="001C0846">
        <w:t xml:space="preserve">XYZ Group: Consolidated statement of comprehensive income and retained earnings for the year ended 31 December 20X2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763"/>
        <w:gridCol w:w="3011"/>
        <w:gridCol w:w="2658"/>
        <w:gridCol w:w="2658"/>
        <w:gridCol w:w="240"/>
      </w:tblGrid>
      <w:tr w:rsidR="00304A0D" w:rsidRPr="00304A0D" w14:paraId="000B4420" w14:textId="77777777" w:rsidTr="00304A0D">
        <w:trPr>
          <w:tblCellSpacing w:w="0" w:type="dxa"/>
        </w:trPr>
        <w:tc>
          <w:tcPr>
            <w:tcW w:w="0" w:type="auto"/>
            <w:gridSpan w:val="4"/>
            <w:hideMark/>
          </w:tcPr>
          <w:p w14:paraId="50A20D70" w14:textId="77777777" w:rsidR="00304A0D" w:rsidRPr="00304A0D" w:rsidRDefault="00304A0D" w:rsidP="00304A0D">
            <w:r w:rsidRPr="00304A0D">
              <w:rPr>
                <w:b/>
                <w:bCs/>
              </w:rPr>
              <w:t>(Alternative 1 – illustrating the classification of expenses by function)</w:t>
            </w:r>
            <w:r w:rsidRPr="00304A0D">
              <w:t xml:space="preserve"> </w:t>
            </w:r>
          </w:p>
        </w:tc>
        <w:tc>
          <w:tcPr>
            <w:tcW w:w="0" w:type="auto"/>
            <w:hideMark/>
          </w:tcPr>
          <w:p w14:paraId="73EA56A7" w14:textId="77777777" w:rsidR="00304A0D" w:rsidRPr="00304A0D" w:rsidRDefault="00304A0D" w:rsidP="00304A0D"/>
        </w:tc>
      </w:tr>
      <w:tr w:rsidR="00304A0D" w:rsidRPr="00304A0D" w14:paraId="2294B84A" w14:textId="77777777" w:rsidTr="00304A0D">
        <w:trPr>
          <w:tblCellSpacing w:w="0" w:type="dxa"/>
        </w:trPr>
        <w:tc>
          <w:tcPr>
            <w:tcW w:w="0" w:type="auto"/>
            <w:hideMark/>
          </w:tcPr>
          <w:p w14:paraId="4B41320D" w14:textId="77777777" w:rsidR="00304A0D" w:rsidRPr="00304A0D" w:rsidRDefault="00304A0D" w:rsidP="00304A0D"/>
        </w:tc>
        <w:tc>
          <w:tcPr>
            <w:tcW w:w="0" w:type="auto"/>
            <w:hideMark/>
          </w:tcPr>
          <w:p w14:paraId="1F29FFEE" w14:textId="77777777" w:rsidR="00304A0D" w:rsidRPr="00304A0D" w:rsidRDefault="00304A0D" w:rsidP="00304A0D">
            <w:r w:rsidRPr="00304A0D">
              <w:rPr>
                <w:b/>
                <w:bCs/>
              </w:rPr>
              <w:t>Notes</w:t>
            </w:r>
            <w:r w:rsidRPr="00304A0D">
              <w:t xml:space="preserve"> </w:t>
            </w:r>
          </w:p>
        </w:tc>
        <w:tc>
          <w:tcPr>
            <w:tcW w:w="0" w:type="auto"/>
            <w:hideMark/>
          </w:tcPr>
          <w:p w14:paraId="294C2175" w14:textId="77777777" w:rsidR="00304A0D" w:rsidRPr="00304A0D" w:rsidRDefault="00304A0D" w:rsidP="00304A0D">
            <w:r w:rsidRPr="00304A0D">
              <w:rPr>
                <w:b/>
                <w:bCs/>
              </w:rPr>
              <w:t>20X2</w:t>
            </w:r>
            <w:r w:rsidRPr="00304A0D">
              <w:t xml:space="preserve"> </w:t>
            </w:r>
          </w:p>
        </w:tc>
        <w:tc>
          <w:tcPr>
            <w:tcW w:w="0" w:type="auto"/>
            <w:hideMark/>
          </w:tcPr>
          <w:p w14:paraId="68AC50BB" w14:textId="77777777" w:rsidR="00304A0D" w:rsidRPr="00304A0D" w:rsidRDefault="00304A0D" w:rsidP="00304A0D">
            <w:r w:rsidRPr="00304A0D">
              <w:rPr>
                <w:b/>
                <w:bCs/>
              </w:rPr>
              <w:t>20X1</w:t>
            </w:r>
            <w:r w:rsidRPr="00304A0D">
              <w:t xml:space="preserve"> </w:t>
            </w:r>
          </w:p>
        </w:tc>
        <w:tc>
          <w:tcPr>
            <w:tcW w:w="0" w:type="auto"/>
            <w:hideMark/>
          </w:tcPr>
          <w:p w14:paraId="35A1FDDC" w14:textId="77777777" w:rsidR="00304A0D" w:rsidRPr="00304A0D" w:rsidRDefault="00304A0D" w:rsidP="00304A0D"/>
        </w:tc>
      </w:tr>
      <w:tr w:rsidR="00304A0D" w:rsidRPr="00304A0D" w14:paraId="71B9F030" w14:textId="77777777" w:rsidTr="00304A0D">
        <w:trPr>
          <w:tblCellSpacing w:w="0" w:type="dxa"/>
        </w:trPr>
        <w:tc>
          <w:tcPr>
            <w:tcW w:w="0" w:type="auto"/>
            <w:hideMark/>
          </w:tcPr>
          <w:p w14:paraId="3E6EC0C8" w14:textId="77777777" w:rsidR="00304A0D" w:rsidRPr="00304A0D" w:rsidRDefault="00304A0D" w:rsidP="00304A0D"/>
        </w:tc>
        <w:tc>
          <w:tcPr>
            <w:tcW w:w="0" w:type="auto"/>
            <w:hideMark/>
          </w:tcPr>
          <w:p w14:paraId="39E68097" w14:textId="77777777" w:rsidR="00304A0D" w:rsidRPr="00304A0D" w:rsidRDefault="00304A0D" w:rsidP="00304A0D"/>
        </w:tc>
        <w:tc>
          <w:tcPr>
            <w:tcW w:w="0" w:type="auto"/>
            <w:hideMark/>
          </w:tcPr>
          <w:p w14:paraId="5ADFE2B7" w14:textId="77777777" w:rsidR="00304A0D" w:rsidRPr="00304A0D" w:rsidRDefault="00304A0D" w:rsidP="00304A0D">
            <w:r w:rsidRPr="00304A0D">
              <w:rPr>
                <w:b/>
                <w:bCs/>
              </w:rPr>
              <w:t>CU</w:t>
            </w:r>
            <w:r w:rsidRPr="00304A0D">
              <w:t xml:space="preserve"> </w:t>
            </w:r>
          </w:p>
        </w:tc>
        <w:tc>
          <w:tcPr>
            <w:tcW w:w="0" w:type="auto"/>
            <w:hideMark/>
          </w:tcPr>
          <w:p w14:paraId="5A0979B8" w14:textId="77777777" w:rsidR="00304A0D" w:rsidRPr="00304A0D" w:rsidRDefault="00304A0D" w:rsidP="00304A0D">
            <w:r w:rsidRPr="00304A0D">
              <w:rPr>
                <w:b/>
                <w:bCs/>
              </w:rPr>
              <w:t>CU</w:t>
            </w:r>
            <w:r w:rsidRPr="00304A0D">
              <w:t xml:space="preserve"> </w:t>
            </w:r>
          </w:p>
        </w:tc>
        <w:tc>
          <w:tcPr>
            <w:tcW w:w="0" w:type="auto"/>
            <w:vAlign w:val="center"/>
            <w:hideMark/>
          </w:tcPr>
          <w:p w14:paraId="388F6F9F" w14:textId="77777777" w:rsidR="00304A0D" w:rsidRPr="00304A0D" w:rsidRDefault="00304A0D" w:rsidP="00304A0D"/>
        </w:tc>
      </w:tr>
    </w:tbl>
    <w:p w14:paraId="4A56295F" w14:textId="77777777" w:rsidR="001C0846" w:rsidRDefault="001C0846"/>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4886"/>
        <w:gridCol w:w="390"/>
        <w:gridCol w:w="1894"/>
        <w:gridCol w:w="1894"/>
        <w:gridCol w:w="266"/>
      </w:tblGrid>
      <w:tr w:rsidR="001C0846" w:rsidRPr="001C0846" w14:paraId="7B6BE555" w14:textId="77777777" w:rsidTr="001C0846">
        <w:trPr>
          <w:tblCellSpacing w:w="0" w:type="dxa"/>
        </w:trPr>
        <w:tc>
          <w:tcPr>
            <w:tcW w:w="0" w:type="auto"/>
            <w:hideMark/>
          </w:tcPr>
          <w:p w14:paraId="328A3D4C" w14:textId="77777777" w:rsidR="001C0846" w:rsidRPr="001C0846" w:rsidRDefault="001C0846" w:rsidP="001C0846">
            <w:r w:rsidRPr="001C0846">
              <w:t>Revenue</w:t>
            </w:r>
          </w:p>
        </w:tc>
        <w:tc>
          <w:tcPr>
            <w:tcW w:w="0" w:type="auto"/>
            <w:hideMark/>
          </w:tcPr>
          <w:p w14:paraId="7C5E53B7" w14:textId="77777777" w:rsidR="001C0846" w:rsidRPr="001C0846" w:rsidRDefault="001C0846" w:rsidP="001C0846">
            <w:r w:rsidRPr="001C0846">
              <w:t xml:space="preserve">5 </w:t>
            </w:r>
          </w:p>
        </w:tc>
        <w:tc>
          <w:tcPr>
            <w:tcW w:w="0" w:type="auto"/>
            <w:hideMark/>
          </w:tcPr>
          <w:p w14:paraId="49BE7BC8" w14:textId="77777777" w:rsidR="001C0846" w:rsidRPr="001C0846" w:rsidRDefault="001C0846" w:rsidP="001C0846">
            <w:r w:rsidRPr="001C0846">
              <w:t xml:space="preserve">6,863,545 </w:t>
            </w:r>
          </w:p>
        </w:tc>
        <w:tc>
          <w:tcPr>
            <w:tcW w:w="0" w:type="auto"/>
            <w:hideMark/>
          </w:tcPr>
          <w:p w14:paraId="2B9F7B81" w14:textId="77777777" w:rsidR="001C0846" w:rsidRPr="001C0846" w:rsidRDefault="001C0846" w:rsidP="001C0846">
            <w:r w:rsidRPr="001C0846">
              <w:t xml:space="preserve">5,808,653 </w:t>
            </w:r>
          </w:p>
        </w:tc>
        <w:tc>
          <w:tcPr>
            <w:tcW w:w="0" w:type="auto"/>
            <w:hideMark/>
          </w:tcPr>
          <w:p w14:paraId="2051C128" w14:textId="77777777" w:rsidR="001C0846" w:rsidRPr="001C0846" w:rsidRDefault="001C0846" w:rsidP="001C0846"/>
        </w:tc>
      </w:tr>
      <w:tr w:rsidR="001C0846" w:rsidRPr="001C0846" w14:paraId="3F09DDAC" w14:textId="77777777" w:rsidTr="001C0846">
        <w:trPr>
          <w:tblCellSpacing w:w="0" w:type="dxa"/>
        </w:trPr>
        <w:tc>
          <w:tcPr>
            <w:tcW w:w="0" w:type="auto"/>
            <w:hideMark/>
          </w:tcPr>
          <w:p w14:paraId="7549EADB" w14:textId="77777777" w:rsidR="001C0846" w:rsidRPr="001C0846" w:rsidRDefault="001C0846" w:rsidP="001C0846">
            <w:r w:rsidRPr="001C0846">
              <w:t>Cost of sales</w:t>
            </w:r>
          </w:p>
        </w:tc>
        <w:tc>
          <w:tcPr>
            <w:tcW w:w="0" w:type="auto"/>
            <w:hideMark/>
          </w:tcPr>
          <w:p w14:paraId="2FC3D2DD" w14:textId="77777777" w:rsidR="001C0846" w:rsidRPr="001C0846" w:rsidRDefault="001C0846" w:rsidP="001C0846"/>
        </w:tc>
        <w:tc>
          <w:tcPr>
            <w:tcW w:w="0" w:type="auto"/>
            <w:hideMark/>
          </w:tcPr>
          <w:p w14:paraId="067D3324" w14:textId="77777777" w:rsidR="001C0846" w:rsidRPr="001C0846" w:rsidRDefault="001C0846" w:rsidP="001C0846">
            <w:proofErr w:type="gramStart"/>
            <w:r w:rsidRPr="001C0846">
              <w:t>( 5,178,530</w:t>
            </w:r>
            <w:proofErr w:type="gramEnd"/>
            <w:r w:rsidRPr="001C0846">
              <w:t xml:space="preserve">) </w:t>
            </w:r>
          </w:p>
        </w:tc>
        <w:tc>
          <w:tcPr>
            <w:tcW w:w="0" w:type="auto"/>
            <w:hideMark/>
          </w:tcPr>
          <w:p w14:paraId="0C1FB12A" w14:textId="77777777" w:rsidR="001C0846" w:rsidRPr="001C0846" w:rsidRDefault="001C0846" w:rsidP="001C0846">
            <w:proofErr w:type="gramStart"/>
            <w:r w:rsidRPr="001C0846">
              <w:t>( 4,422,575</w:t>
            </w:r>
            <w:proofErr w:type="gramEnd"/>
            <w:r w:rsidRPr="001C0846">
              <w:t xml:space="preserve">) </w:t>
            </w:r>
          </w:p>
        </w:tc>
        <w:tc>
          <w:tcPr>
            <w:tcW w:w="0" w:type="auto"/>
            <w:hideMark/>
          </w:tcPr>
          <w:p w14:paraId="36DC5DDE" w14:textId="77777777" w:rsidR="001C0846" w:rsidRPr="001C0846" w:rsidRDefault="001C0846" w:rsidP="001C0846"/>
        </w:tc>
      </w:tr>
      <w:tr w:rsidR="001C0846" w:rsidRPr="001C0846" w14:paraId="4ACB7FA0" w14:textId="77777777" w:rsidTr="001C0846">
        <w:trPr>
          <w:tblCellSpacing w:w="0" w:type="dxa"/>
        </w:trPr>
        <w:tc>
          <w:tcPr>
            <w:tcW w:w="0" w:type="auto"/>
            <w:hideMark/>
          </w:tcPr>
          <w:p w14:paraId="7889E905" w14:textId="77777777" w:rsidR="001C0846" w:rsidRPr="001C0846" w:rsidRDefault="001C0846" w:rsidP="001C0846">
            <w:r w:rsidRPr="001C0846">
              <w:t>Gross profit</w:t>
            </w:r>
          </w:p>
        </w:tc>
        <w:tc>
          <w:tcPr>
            <w:tcW w:w="0" w:type="auto"/>
            <w:hideMark/>
          </w:tcPr>
          <w:p w14:paraId="5DBD6757" w14:textId="77777777" w:rsidR="001C0846" w:rsidRPr="001C0846" w:rsidRDefault="001C0846" w:rsidP="001C0846"/>
        </w:tc>
        <w:tc>
          <w:tcPr>
            <w:tcW w:w="0" w:type="auto"/>
            <w:hideMark/>
          </w:tcPr>
          <w:p w14:paraId="46325EA1" w14:textId="77777777" w:rsidR="001C0846" w:rsidRPr="001C0846" w:rsidRDefault="001C0846" w:rsidP="001C0846">
            <w:r w:rsidRPr="001C0846">
              <w:t xml:space="preserve">1,685,015 </w:t>
            </w:r>
          </w:p>
        </w:tc>
        <w:tc>
          <w:tcPr>
            <w:tcW w:w="0" w:type="auto"/>
            <w:hideMark/>
          </w:tcPr>
          <w:p w14:paraId="15652128" w14:textId="77777777" w:rsidR="001C0846" w:rsidRPr="001C0846" w:rsidRDefault="001C0846" w:rsidP="001C0846">
            <w:r w:rsidRPr="001C0846">
              <w:t xml:space="preserve">1,386,078 </w:t>
            </w:r>
          </w:p>
        </w:tc>
        <w:tc>
          <w:tcPr>
            <w:tcW w:w="0" w:type="auto"/>
            <w:hideMark/>
          </w:tcPr>
          <w:p w14:paraId="63B5A6C3" w14:textId="77777777" w:rsidR="001C0846" w:rsidRPr="001C0846" w:rsidRDefault="001C0846" w:rsidP="001C0846"/>
        </w:tc>
      </w:tr>
      <w:tr w:rsidR="001C0846" w:rsidRPr="001C0846" w14:paraId="31B57983" w14:textId="77777777" w:rsidTr="001C0846">
        <w:trPr>
          <w:tblCellSpacing w:w="0" w:type="dxa"/>
        </w:trPr>
        <w:tc>
          <w:tcPr>
            <w:tcW w:w="0" w:type="auto"/>
            <w:hideMark/>
          </w:tcPr>
          <w:p w14:paraId="7BEBEF78" w14:textId="77777777" w:rsidR="001C0846" w:rsidRPr="001C0846" w:rsidRDefault="001C0846" w:rsidP="001C0846">
            <w:r w:rsidRPr="001C0846">
              <w:t>Other income</w:t>
            </w:r>
          </w:p>
        </w:tc>
        <w:tc>
          <w:tcPr>
            <w:tcW w:w="0" w:type="auto"/>
            <w:hideMark/>
          </w:tcPr>
          <w:p w14:paraId="254EC056" w14:textId="77777777" w:rsidR="001C0846" w:rsidRPr="001C0846" w:rsidRDefault="001C0846" w:rsidP="001C0846">
            <w:r w:rsidRPr="001C0846">
              <w:t xml:space="preserve">6 </w:t>
            </w:r>
          </w:p>
        </w:tc>
        <w:tc>
          <w:tcPr>
            <w:tcW w:w="0" w:type="auto"/>
            <w:hideMark/>
          </w:tcPr>
          <w:p w14:paraId="593572E4" w14:textId="77777777" w:rsidR="001C0846" w:rsidRPr="001C0846" w:rsidRDefault="001C0846" w:rsidP="001C0846">
            <w:r w:rsidRPr="001C0846">
              <w:t xml:space="preserve">88,850 </w:t>
            </w:r>
          </w:p>
        </w:tc>
        <w:tc>
          <w:tcPr>
            <w:tcW w:w="0" w:type="auto"/>
            <w:hideMark/>
          </w:tcPr>
          <w:p w14:paraId="728571E3" w14:textId="77777777" w:rsidR="001C0846" w:rsidRPr="001C0846" w:rsidRDefault="001C0846" w:rsidP="001C0846">
            <w:r w:rsidRPr="001C0846">
              <w:t xml:space="preserve">25,000 </w:t>
            </w:r>
          </w:p>
        </w:tc>
        <w:tc>
          <w:tcPr>
            <w:tcW w:w="0" w:type="auto"/>
            <w:hideMark/>
          </w:tcPr>
          <w:p w14:paraId="046F023C" w14:textId="77777777" w:rsidR="001C0846" w:rsidRPr="001C0846" w:rsidRDefault="001C0846" w:rsidP="001C0846"/>
        </w:tc>
      </w:tr>
      <w:tr w:rsidR="001C0846" w:rsidRPr="001C0846" w14:paraId="4A77FF6E" w14:textId="77777777" w:rsidTr="001C0846">
        <w:trPr>
          <w:tblCellSpacing w:w="0" w:type="dxa"/>
        </w:trPr>
        <w:tc>
          <w:tcPr>
            <w:tcW w:w="0" w:type="auto"/>
            <w:hideMark/>
          </w:tcPr>
          <w:p w14:paraId="1A035588" w14:textId="77777777" w:rsidR="001C0846" w:rsidRPr="001C0846" w:rsidRDefault="001C0846" w:rsidP="001C0846">
            <w:r w:rsidRPr="001C0846">
              <w:t>Distribution costs</w:t>
            </w:r>
          </w:p>
        </w:tc>
        <w:tc>
          <w:tcPr>
            <w:tcW w:w="0" w:type="auto"/>
            <w:hideMark/>
          </w:tcPr>
          <w:p w14:paraId="0CF50C10" w14:textId="77777777" w:rsidR="001C0846" w:rsidRPr="001C0846" w:rsidRDefault="001C0846" w:rsidP="001C0846"/>
        </w:tc>
        <w:tc>
          <w:tcPr>
            <w:tcW w:w="0" w:type="auto"/>
            <w:hideMark/>
          </w:tcPr>
          <w:p w14:paraId="2FDC8A7F" w14:textId="77777777" w:rsidR="001C0846" w:rsidRPr="001C0846" w:rsidRDefault="001C0846" w:rsidP="001C0846">
            <w:proofErr w:type="gramStart"/>
            <w:r w:rsidRPr="001C0846">
              <w:t>( 175,550</w:t>
            </w:r>
            <w:proofErr w:type="gramEnd"/>
            <w:r w:rsidRPr="001C0846">
              <w:t xml:space="preserve">) </w:t>
            </w:r>
          </w:p>
        </w:tc>
        <w:tc>
          <w:tcPr>
            <w:tcW w:w="0" w:type="auto"/>
            <w:hideMark/>
          </w:tcPr>
          <w:p w14:paraId="3AB9E4F5" w14:textId="77777777" w:rsidR="001C0846" w:rsidRPr="001C0846" w:rsidRDefault="001C0846" w:rsidP="001C0846">
            <w:proofErr w:type="gramStart"/>
            <w:r w:rsidRPr="001C0846">
              <w:t>( 156,800</w:t>
            </w:r>
            <w:proofErr w:type="gramEnd"/>
            <w:r w:rsidRPr="001C0846">
              <w:t xml:space="preserve">) </w:t>
            </w:r>
          </w:p>
        </w:tc>
        <w:tc>
          <w:tcPr>
            <w:tcW w:w="0" w:type="auto"/>
            <w:hideMark/>
          </w:tcPr>
          <w:p w14:paraId="08915509" w14:textId="77777777" w:rsidR="001C0846" w:rsidRPr="001C0846" w:rsidRDefault="001C0846" w:rsidP="001C0846"/>
        </w:tc>
      </w:tr>
      <w:tr w:rsidR="001C0846" w:rsidRPr="001C0846" w14:paraId="155CE48E" w14:textId="77777777" w:rsidTr="001C0846">
        <w:trPr>
          <w:tblCellSpacing w:w="0" w:type="dxa"/>
        </w:trPr>
        <w:tc>
          <w:tcPr>
            <w:tcW w:w="0" w:type="auto"/>
            <w:hideMark/>
          </w:tcPr>
          <w:p w14:paraId="788EEB89" w14:textId="77777777" w:rsidR="001C0846" w:rsidRPr="001C0846" w:rsidRDefault="001C0846" w:rsidP="001C0846">
            <w:r w:rsidRPr="001C0846">
              <w:t>Administrative expenses</w:t>
            </w:r>
          </w:p>
        </w:tc>
        <w:tc>
          <w:tcPr>
            <w:tcW w:w="0" w:type="auto"/>
            <w:hideMark/>
          </w:tcPr>
          <w:p w14:paraId="1DEED90A" w14:textId="77777777" w:rsidR="001C0846" w:rsidRPr="001C0846" w:rsidRDefault="001C0846" w:rsidP="001C0846"/>
        </w:tc>
        <w:tc>
          <w:tcPr>
            <w:tcW w:w="0" w:type="auto"/>
            <w:hideMark/>
          </w:tcPr>
          <w:p w14:paraId="6F090842" w14:textId="77777777" w:rsidR="001C0846" w:rsidRPr="001C0846" w:rsidRDefault="001C0846" w:rsidP="001C0846">
            <w:proofErr w:type="gramStart"/>
            <w:r w:rsidRPr="001C0846">
              <w:t>( 810,230</w:t>
            </w:r>
            <w:proofErr w:type="gramEnd"/>
            <w:r w:rsidRPr="001C0846">
              <w:t xml:space="preserve">) </w:t>
            </w:r>
          </w:p>
        </w:tc>
        <w:tc>
          <w:tcPr>
            <w:tcW w:w="0" w:type="auto"/>
            <w:hideMark/>
          </w:tcPr>
          <w:p w14:paraId="488EAB96" w14:textId="77777777" w:rsidR="001C0846" w:rsidRPr="001C0846" w:rsidRDefault="001C0846" w:rsidP="001C0846">
            <w:proofErr w:type="gramStart"/>
            <w:r w:rsidRPr="001C0846">
              <w:t>( 660,389</w:t>
            </w:r>
            <w:proofErr w:type="gramEnd"/>
            <w:r w:rsidRPr="001C0846">
              <w:t xml:space="preserve">) </w:t>
            </w:r>
          </w:p>
        </w:tc>
        <w:tc>
          <w:tcPr>
            <w:tcW w:w="0" w:type="auto"/>
            <w:hideMark/>
          </w:tcPr>
          <w:p w14:paraId="24596AA4" w14:textId="77777777" w:rsidR="001C0846" w:rsidRPr="001C0846" w:rsidRDefault="001C0846" w:rsidP="001C0846"/>
        </w:tc>
      </w:tr>
      <w:tr w:rsidR="001C0846" w:rsidRPr="001C0846" w14:paraId="2289ED31" w14:textId="77777777" w:rsidTr="001C0846">
        <w:trPr>
          <w:tblCellSpacing w:w="0" w:type="dxa"/>
        </w:trPr>
        <w:tc>
          <w:tcPr>
            <w:tcW w:w="0" w:type="auto"/>
            <w:hideMark/>
          </w:tcPr>
          <w:p w14:paraId="27B8E04C" w14:textId="77777777" w:rsidR="001C0846" w:rsidRPr="001C0846" w:rsidRDefault="001C0846" w:rsidP="001C0846">
            <w:r w:rsidRPr="001C0846">
              <w:t>Other expenses</w:t>
            </w:r>
          </w:p>
        </w:tc>
        <w:tc>
          <w:tcPr>
            <w:tcW w:w="0" w:type="auto"/>
            <w:hideMark/>
          </w:tcPr>
          <w:p w14:paraId="7A818CBC" w14:textId="77777777" w:rsidR="001C0846" w:rsidRPr="001C0846" w:rsidRDefault="001C0846" w:rsidP="001C0846"/>
        </w:tc>
        <w:tc>
          <w:tcPr>
            <w:tcW w:w="0" w:type="auto"/>
            <w:hideMark/>
          </w:tcPr>
          <w:p w14:paraId="5701134A" w14:textId="77777777" w:rsidR="001C0846" w:rsidRPr="001C0846" w:rsidRDefault="001C0846" w:rsidP="001C0846">
            <w:proofErr w:type="gramStart"/>
            <w:r w:rsidRPr="001C0846">
              <w:t>( 106,763</w:t>
            </w:r>
            <w:proofErr w:type="gramEnd"/>
            <w:r w:rsidRPr="001C0846">
              <w:t xml:space="preserve">) </w:t>
            </w:r>
          </w:p>
        </w:tc>
        <w:tc>
          <w:tcPr>
            <w:tcW w:w="0" w:type="auto"/>
            <w:hideMark/>
          </w:tcPr>
          <w:p w14:paraId="5F4DD59F" w14:textId="77777777" w:rsidR="001C0846" w:rsidRPr="001C0846" w:rsidRDefault="001C0846" w:rsidP="001C0846">
            <w:proofErr w:type="gramStart"/>
            <w:r w:rsidRPr="001C0846">
              <w:t>( 100,030</w:t>
            </w:r>
            <w:proofErr w:type="gramEnd"/>
            <w:r w:rsidRPr="001C0846">
              <w:t xml:space="preserve">) </w:t>
            </w:r>
          </w:p>
        </w:tc>
        <w:tc>
          <w:tcPr>
            <w:tcW w:w="0" w:type="auto"/>
            <w:hideMark/>
          </w:tcPr>
          <w:p w14:paraId="48092980" w14:textId="77777777" w:rsidR="001C0846" w:rsidRPr="001C0846" w:rsidRDefault="001C0846" w:rsidP="001C0846"/>
        </w:tc>
      </w:tr>
      <w:tr w:rsidR="001C0846" w:rsidRPr="001C0846" w14:paraId="482E454E" w14:textId="77777777" w:rsidTr="001C0846">
        <w:trPr>
          <w:tblCellSpacing w:w="0" w:type="dxa"/>
        </w:trPr>
        <w:tc>
          <w:tcPr>
            <w:tcW w:w="0" w:type="auto"/>
            <w:hideMark/>
          </w:tcPr>
          <w:p w14:paraId="205D348A" w14:textId="77777777" w:rsidR="001C0846" w:rsidRPr="001C0846" w:rsidRDefault="001C0846" w:rsidP="001C0846">
            <w:r w:rsidRPr="001C0846">
              <w:t>Finance costs</w:t>
            </w:r>
          </w:p>
        </w:tc>
        <w:tc>
          <w:tcPr>
            <w:tcW w:w="0" w:type="auto"/>
            <w:hideMark/>
          </w:tcPr>
          <w:p w14:paraId="32B54D67" w14:textId="77777777" w:rsidR="001C0846" w:rsidRPr="001C0846" w:rsidRDefault="001C0846" w:rsidP="001C0846">
            <w:r w:rsidRPr="001C0846">
              <w:t xml:space="preserve">7 </w:t>
            </w:r>
          </w:p>
        </w:tc>
        <w:tc>
          <w:tcPr>
            <w:tcW w:w="0" w:type="auto"/>
            <w:hideMark/>
          </w:tcPr>
          <w:p w14:paraId="706735E4" w14:textId="77777777" w:rsidR="001C0846" w:rsidRPr="001C0846" w:rsidRDefault="001C0846" w:rsidP="001C0846">
            <w:proofErr w:type="gramStart"/>
            <w:r w:rsidRPr="001C0846">
              <w:t>( 26,366</w:t>
            </w:r>
            <w:proofErr w:type="gramEnd"/>
            <w:r w:rsidRPr="001C0846">
              <w:t xml:space="preserve">) </w:t>
            </w:r>
          </w:p>
        </w:tc>
        <w:tc>
          <w:tcPr>
            <w:tcW w:w="0" w:type="auto"/>
            <w:hideMark/>
          </w:tcPr>
          <w:p w14:paraId="428B64FD" w14:textId="77777777" w:rsidR="001C0846" w:rsidRPr="001C0846" w:rsidRDefault="001C0846" w:rsidP="001C0846">
            <w:proofErr w:type="gramStart"/>
            <w:r w:rsidRPr="001C0846">
              <w:t>( 36,712</w:t>
            </w:r>
            <w:proofErr w:type="gramEnd"/>
            <w:r w:rsidRPr="001C0846">
              <w:t xml:space="preserve">) </w:t>
            </w:r>
          </w:p>
        </w:tc>
        <w:tc>
          <w:tcPr>
            <w:tcW w:w="0" w:type="auto"/>
            <w:hideMark/>
          </w:tcPr>
          <w:p w14:paraId="78AE0CCE" w14:textId="77777777" w:rsidR="001C0846" w:rsidRPr="001C0846" w:rsidRDefault="001C0846" w:rsidP="001C0846"/>
        </w:tc>
      </w:tr>
      <w:tr w:rsidR="001C0846" w:rsidRPr="001C0846" w14:paraId="4A9BC162" w14:textId="77777777" w:rsidTr="001C0846">
        <w:trPr>
          <w:tblCellSpacing w:w="0" w:type="dxa"/>
        </w:trPr>
        <w:tc>
          <w:tcPr>
            <w:tcW w:w="0" w:type="auto"/>
            <w:hideMark/>
          </w:tcPr>
          <w:p w14:paraId="32258E97" w14:textId="77777777" w:rsidR="001C0846" w:rsidRPr="001C0846" w:rsidRDefault="001C0846" w:rsidP="001C0846">
            <w:r w:rsidRPr="001C0846">
              <w:t>Profit before tax</w:t>
            </w:r>
          </w:p>
        </w:tc>
        <w:tc>
          <w:tcPr>
            <w:tcW w:w="0" w:type="auto"/>
            <w:hideMark/>
          </w:tcPr>
          <w:p w14:paraId="65DBF4BF" w14:textId="77777777" w:rsidR="001C0846" w:rsidRPr="001C0846" w:rsidRDefault="001C0846" w:rsidP="001C0846">
            <w:r w:rsidRPr="001C0846">
              <w:t xml:space="preserve">8 </w:t>
            </w:r>
          </w:p>
        </w:tc>
        <w:tc>
          <w:tcPr>
            <w:tcW w:w="0" w:type="auto"/>
            <w:hideMark/>
          </w:tcPr>
          <w:p w14:paraId="42491E93" w14:textId="77777777" w:rsidR="001C0846" w:rsidRPr="001C0846" w:rsidRDefault="001C0846" w:rsidP="001C0846">
            <w:r w:rsidRPr="001C0846">
              <w:t xml:space="preserve">654,956 </w:t>
            </w:r>
          </w:p>
        </w:tc>
        <w:tc>
          <w:tcPr>
            <w:tcW w:w="0" w:type="auto"/>
            <w:hideMark/>
          </w:tcPr>
          <w:p w14:paraId="0A26C96B" w14:textId="77777777" w:rsidR="001C0846" w:rsidRPr="001C0846" w:rsidRDefault="001C0846" w:rsidP="001C0846">
            <w:r w:rsidRPr="001C0846">
              <w:t xml:space="preserve">457,147 </w:t>
            </w:r>
          </w:p>
        </w:tc>
        <w:tc>
          <w:tcPr>
            <w:tcW w:w="0" w:type="auto"/>
            <w:hideMark/>
          </w:tcPr>
          <w:p w14:paraId="0D09C373" w14:textId="77777777" w:rsidR="001C0846" w:rsidRPr="001C0846" w:rsidRDefault="001C0846" w:rsidP="001C0846"/>
        </w:tc>
      </w:tr>
      <w:tr w:rsidR="001C0846" w:rsidRPr="001C0846" w14:paraId="119E6A8F" w14:textId="77777777" w:rsidTr="001C0846">
        <w:trPr>
          <w:tblCellSpacing w:w="0" w:type="dxa"/>
        </w:trPr>
        <w:tc>
          <w:tcPr>
            <w:tcW w:w="0" w:type="auto"/>
            <w:hideMark/>
          </w:tcPr>
          <w:p w14:paraId="5456A5B1" w14:textId="77777777" w:rsidR="001C0846" w:rsidRPr="001C0846" w:rsidRDefault="001C0846" w:rsidP="001C0846">
            <w:r w:rsidRPr="001C0846">
              <w:t>Income tax expense</w:t>
            </w:r>
          </w:p>
        </w:tc>
        <w:tc>
          <w:tcPr>
            <w:tcW w:w="0" w:type="auto"/>
            <w:hideMark/>
          </w:tcPr>
          <w:p w14:paraId="1B1F5005" w14:textId="77777777" w:rsidR="001C0846" w:rsidRPr="001C0846" w:rsidRDefault="001C0846" w:rsidP="001C0846">
            <w:r w:rsidRPr="001C0846">
              <w:t xml:space="preserve">9 </w:t>
            </w:r>
          </w:p>
        </w:tc>
        <w:tc>
          <w:tcPr>
            <w:tcW w:w="0" w:type="auto"/>
            <w:hideMark/>
          </w:tcPr>
          <w:p w14:paraId="1B4D85B1" w14:textId="77777777" w:rsidR="001C0846" w:rsidRPr="001C0846" w:rsidRDefault="001C0846" w:rsidP="001C0846">
            <w:proofErr w:type="gramStart"/>
            <w:r w:rsidRPr="001C0846">
              <w:t>( 270,250</w:t>
            </w:r>
            <w:proofErr w:type="gramEnd"/>
            <w:r w:rsidRPr="001C0846">
              <w:t xml:space="preserve">) </w:t>
            </w:r>
          </w:p>
        </w:tc>
        <w:tc>
          <w:tcPr>
            <w:tcW w:w="0" w:type="auto"/>
            <w:hideMark/>
          </w:tcPr>
          <w:p w14:paraId="080EA1C9" w14:textId="77777777" w:rsidR="001C0846" w:rsidRPr="001C0846" w:rsidRDefault="001C0846" w:rsidP="001C0846">
            <w:proofErr w:type="gramStart"/>
            <w:r w:rsidRPr="001C0846">
              <w:t>( 189,559</w:t>
            </w:r>
            <w:proofErr w:type="gramEnd"/>
            <w:r w:rsidRPr="001C0846">
              <w:t xml:space="preserve">) </w:t>
            </w:r>
          </w:p>
        </w:tc>
        <w:tc>
          <w:tcPr>
            <w:tcW w:w="0" w:type="auto"/>
            <w:hideMark/>
          </w:tcPr>
          <w:p w14:paraId="34613E43" w14:textId="77777777" w:rsidR="001C0846" w:rsidRPr="001C0846" w:rsidRDefault="001C0846" w:rsidP="001C0846"/>
        </w:tc>
      </w:tr>
      <w:tr w:rsidR="001C0846" w:rsidRPr="001C0846" w14:paraId="53DE8782" w14:textId="77777777" w:rsidTr="001C0846">
        <w:trPr>
          <w:tblCellSpacing w:w="0" w:type="dxa"/>
        </w:trPr>
        <w:tc>
          <w:tcPr>
            <w:tcW w:w="0" w:type="auto"/>
            <w:hideMark/>
          </w:tcPr>
          <w:p w14:paraId="056A97BD" w14:textId="77777777" w:rsidR="001C0846" w:rsidRPr="001C0846" w:rsidRDefault="001C0846" w:rsidP="001C0846">
            <w:r w:rsidRPr="001C0846">
              <w:t>Profit for the year</w:t>
            </w:r>
          </w:p>
        </w:tc>
        <w:tc>
          <w:tcPr>
            <w:tcW w:w="0" w:type="auto"/>
            <w:hideMark/>
          </w:tcPr>
          <w:p w14:paraId="654BF271" w14:textId="77777777" w:rsidR="001C0846" w:rsidRPr="001C0846" w:rsidRDefault="001C0846" w:rsidP="001C0846"/>
        </w:tc>
        <w:tc>
          <w:tcPr>
            <w:tcW w:w="0" w:type="auto"/>
            <w:hideMark/>
          </w:tcPr>
          <w:p w14:paraId="2DA0CF84" w14:textId="77777777" w:rsidR="001C0846" w:rsidRPr="001C0846" w:rsidRDefault="001C0846" w:rsidP="001C0846">
            <w:r w:rsidRPr="001C0846">
              <w:t xml:space="preserve">384,706 </w:t>
            </w:r>
          </w:p>
        </w:tc>
        <w:tc>
          <w:tcPr>
            <w:tcW w:w="0" w:type="auto"/>
            <w:hideMark/>
          </w:tcPr>
          <w:p w14:paraId="0D45B51A" w14:textId="77777777" w:rsidR="001C0846" w:rsidRPr="001C0846" w:rsidRDefault="001C0846" w:rsidP="001C0846">
            <w:r w:rsidRPr="001C0846">
              <w:t xml:space="preserve">267,588 </w:t>
            </w:r>
          </w:p>
        </w:tc>
        <w:tc>
          <w:tcPr>
            <w:tcW w:w="0" w:type="auto"/>
            <w:hideMark/>
          </w:tcPr>
          <w:p w14:paraId="4641581F" w14:textId="77777777" w:rsidR="001C0846" w:rsidRPr="001C0846" w:rsidRDefault="001C0846" w:rsidP="001C0846"/>
        </w:tc>
      </w:tr>
      <w:tr w:rsidR="001C0846" w:rsidRPr="001C0846" w14:paraId="0099EB5B" w14:textId="77777777" w:rsidTr="001C0846">
        <w:trPr>
          <w:tblCellSpacing w:w="0" w:type="dxa"/>
        </w:trPr>
        <w:tc>
          <w:tcPr>
            <w:tcW w:w="0" w:type="auto"/>
            <w:hideMark/>
          </w:tcPr>
          <w:p w14:paraId="1B0175CC" w14:textId="77777777" w:rsidR="001C0846" w:rsidRPr="001C0846" w:rsidRDefault="001C0846" w:rsidP="001C0846">
            <w:r w:rsidRPr="001C0846">
              <w:t>Retained earnings at start of year</w:t>
            </w:r>
          </w:p>
        </w:tc>
        <w:tc>
          <w:tcPr>
            <w:tcW w:w="0" w:type="auto"/>
            <w:hideMark/>
          </w:tcPr>
          <w:p w14:paraId="2210D858" w14:textId="77777777" w:rsidR="001C0846" w:rsidRPr="001C0846" w:rsidRDefault="001C0846" w:rsidP="001C0846"/>
        </w:tc>
        <w:tc>
          <w:tcPr>
            <w:tcW w:w="0" w:type="auto"/>
            <w:hideMark/>
          </w:tcPr>
          <w:p w14:paraId="7B487B83" w14:textId="77777777" w:rsidR="001C0846" w:rsidRPr="001C0846" w:rsidRDefault="001C0846" w:rsidP="001C0846">
            <w:r w:rsidRPr="001C0846">
              <w:t xml:space="preserve">2,171,353 </w:t>
            </w:r>
          </w:p>
        </w:tc>
        <w:tc>
          <w:tcPr>
            <w:tcW w:w="0" w:type="auto"/>
            <w:hideMark/>
          </w:tcPr>
          <w:p w14:paraId="26B73EBC" w14:textId="77777777" w:rsidR="001C0846" w:rsidRPr="001C0846" w:rsidRDefault="001C0846" w:rsidP="001C0846">
            <w:r w:rsidRPr="001C0846">
              <w:t xml:space="preserve">2,003,765 </w:t>
            </w:r>
          </w:p>
        </w:tc>
        <w:tc>
          <w:tcPr>
            <w:tcW w:w="0" w:type="auto"/>
            <w:hideMark/>
          </w:tcPr>
          <w:p w14:paraId="5EEE8CBC" w14:textId="77777777" w:rsidR="001C0846" w:rsidRPr="001C0846" w:rsidRDefault="001C0846" w:rsidP="001C0846"/>
        </w:tc>
      </w:tr>
      <w:tr w:rsidR="001C0846" w:rsidRPr="001C0846" w14:paraId="37232CBC" w14:textId="77777777" w:rsidTr="001C0846">
        <w:trPr>
          <w:tblCellSpacing w:w="0" w:type="dxa"/>
        </w:trPr>
        <w:tc>
          <w:tcPr>
            <w:tcW w:w="0" w:type="auto"/>
            <w:hideMark/>
          </w:tcPr>
          <w:p w14:paraId="2BE6BA7B" w14:textId="77777777" w:rsidR="001C0846" w:rsidRPr="001C0846" w:rsidRDefault="001C0846" w:rsidP="001C0846">
            <w:r w:rsidRPr="001C0846">
              <w:t xml:space="preserve">Dividends </w:t>
            </w:r>
          </w:p>
        </w:tc>
        <w:tc>
          <w:tcPr>
            <w:tcW w:w="0" w:type="auto"/>
            <w:hideMark/>
          </w:tcPr>
          <w:p w14:paraId="4D8CD1E8" w14:textId="77777777" w:rsidR="001C0846" w:rsidRPr="001C0846" w:rsidRDefault="001C0846" w:rsidP="001C0846"/>
        </w:tc>
        <w:tc>
          <w:tcPr>
            <w:tcW w:w="0" w:type="auto"/>
            <w:hideMark/>
          </w:tcPr>
          <w:p w14:paraId="2E5D92BA" w14:textId="77777777" w:rsidR="001C0846" w:rsidRPr="001C0846" w:rsidRDefault="001C0846" w:rsidP="001C0846">
            <w:proofErr w:type="gramStart"/>
            <w:r w:rsidRPr="001C0846">
              <w:t>( 150,000</w:t>
            </w:r>
            <w:proofErr w:type="gramEnd"/>
            <w:r w:rsidRPr="001C0846">
              <w:t xml:space="preserve">) </w:t>
            </w:r>
          </w:p>
        </w:tc>
        <w:tc>
          <w:tcPr>
            <w:tcW w:w="0" w:type="auto"/>
            <w:hideMark/>
          </w:tcPr>
          <w:p w14:paraId="56D2B8D8" w14:textId="77777777" w:rsidR="001C0846" w:rsidRPr="001C0846" w:rsidRDefault="001C0846" w:rsidP="001C0846">
            <w:proofErr w:type="gramStart"/>
            <w:r w:rsidRPr="001C0846">
              <w:t>( 100,000</w:t>
            </w:r>
            <w:proofErr w:type="gramEnd"/>
            <w:r w:rsidRPr="001C0846">
              <w:t xml:space="preserve">) </w:t>
            </w:r>
          </w:p>
        </w:tc>
        <w:tc>
          <w:tcPr>
            <w:tcW w:w="0" w:type="auto"/>
            <w:hideMark/>
          </w:tcPr>
          <w:p w14:paraId="6D0A170D" w14:textId="77777777" w:rsidR="001C0846" w:rsidRPr="001C0846" w:rsidRDefault="001C0846" w:rsidP="001C0846"/>
        </w:tc>
      </w:tr>
      <w:tr w:rsidR="001C0846" w:rsidRPr="001C0846" w14:paraId="18CEAFF8" w14:textId="77777777" w:rsidTr="001C0846">
        <w:trPr>
          <w:tblCellSpacing w:w="0" w:type="dxa"/>
        </w:trPr>
        <w:tc>
          <w:tcPr>
            <w:tcW w:w="0" w:type="auto"/>
            <w:hideMark/>
          </w:tcPr>
          <w:p w14:paraId="5B77E80F" w14:textId="77777777" w:rsidR="001C0846" w:rsidRPr="001C0846" w:rsidRDefault="001C0846" w:rsidP="001C0846">
            <w:r w:rsidRPr="001C0846">
              <w:t>Retained earnings at end of year</w:t>
            </w:r>
          </w:p>
        </w:tc>
        <w:tc>
          <w:tcPr>
            <w:tcW w:w="0" w:type="auto"/>
            <w:hideMark/>
          </w:tcPr>
          <w:p w14:paraId="220E7765" w14:textId="77777777" w:rsidR="001C0846" w:rsidRPr="001C0846" w:rsidRDefault="001C0846" w:rsidP="001C0846"/>
        </w:tc>
        <w:tc>
          <w:tcPr>
            <w:tcW w:w="0" w:type="auto"/>
            <w:hideMark/>
          </w:tcPr>
          <w:p w14:paraId="20071F68" w14:textId="77777777" w:rsidR="001C0846" w:rsidRPr="001C0846" w:rsidRDefault="001C0846" w:rsidP="001C0846">
            <w:r w:rsidRPr="001C0846">
              <w:t xml:space="preserve">2,406,059 </w:t>
            </w:r>
          </w:p>
        </w:tc>
        <w:tc>
          <w:tcPr>
            <w:tcW w:w="0" w:type="auto"/>
            <w:hideMark/>
          </w:tcPr>
          <w:p w14:paraId="4C4C97B8" w14:textId="77777777" w:rsidR="001C0846" w:rsidRPr="001C0846" w:rsidRDefault="001C0846" w:rsidP="001C0846">
            <w:r w:rsidRPr="001C0846">
              <w:t xml:space="preserve">2,171,353 </w:t>
            </w:r>
          </w:p>
        </w:tc>
        <w:tc>
          <w:tcPr>
            <w:tcW w:w="0" w:type="auto"/>
            <w:vAlign w:val="center"/>
            <w:hideMark/>
          </w:tcPr>
          <w:p w14:paraId="31655DDD" w14:textId="77777777" w:rsidR="001C0846" w:rsidRPr="001C0846" w:rsidRDefault="001C0846" w:rsidP="001C0846"/>
        </w:tc>
      </w:tr>
    </w:tbl>
    <w:p w14:paraId="664423AA" w14:textId="77777777" w:rsidR="001C0846" w:rsidRDefault="00D95AD6">
      <w:r>
        <w:br w:type="page"/>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4920"/>
        <w:gridCol w:w="746"/>
        <w:gridCol w:w="1195"/>
        <w:gridCol w:w="1140"/>
        <w:gridCol w:w="1140"/>
        <w:gridCol w:w="189"/>
      </w:tblGrid>
      <w:tr w:rsidR="001C0846" w:rsidRPr="001C0846" w14:paraId="44B953FA" w14:textId="77777777" w:rsidTr="001C0846">
        <w:trPr>
          <w:tblCellSpacing w:w="0" w:type="dxa"/>
        </w:trPr>
        <w:tc>
          <w:tcPr>
            <w:tcW w:w="0" w:type="auto"/>
            <w:gridSpan w:val="5"/>
            <w:shd w:val="clear" w:color="auto" w:fill="CCCCFF"/>
            <w:hideMark/>
          </w:tcPr>
          <w:p w14:paraId="5F1912D6" w14:textId="77777777" w:rsidR="001C0846" w:rsidRPr="001C0846" w:rsidRDefault="001C0846" w:rsidP="001C0846">
            <w:r w:rsidRPr="001C0846">
              <w:rPr>
                <w:b/>
                <w:bCs/>
              </w:rPr>
              <w:lastRenderedPageBreak/>
              <w:t>XYZ Group: Consolidated statement of financial position at 31 December 20X2</w:t>
            </w:r>
            <w:r w:rsidRPr="001C0846">
              <w:t xml:space="preserve"> </w:t>
            </w:r>
          </w:p>
        </w:tc>
        <w:tc>
          <w:tcPr>
            <w:tcW w:w="0" w:type="auto"/>
            <w:hideMark/>
          </w:tcPr>
          <w:p w14:paraId="5FF49307" w14:textId="77777777" w:rsidR="001C0846" w:rsidRPr="001C0846" w:rsidRDefault="001C0846" w:rsidP="001C0846"/>
        </w:tc>
      </w:tr>
      <w:tr w:rsidR="001C0846" w:rsidRPr="001C0846" w14:paraId="4AAE9FB8" w14:textId="77777777" w:rsidTr="001C0846">
        <w:trPr>
          <w:tblCellSpacing w:w="0" w:type="dxa"/>
        </w:trPr>
        <w:tc>
          <w:tcPr>
            <w:tcW w:w="0" w:type="auto"/>
            <w:hideMark/>
          </w:tcPr>
          <w:p w14:paraId="14D76EE5" w14:textId="77777777" w:rsidR="001C0846" w:rsidRPr="001C0846" w:rsidRDefault="001C0846" w:rsidP="001C0846"/>
        </w:tc>
        <w:tc>
          <w:tcPr>
            <w:tcW w:w="0" w:type="auto"/>
            <w:hideMark/>
          </w:tcPr>
          <w:p w14:paraId="27C60F33" w14:textId="77777777" w:rsidR="001C0846" w:rsidRPr="001C0846" w:rsidRDefault="001C0846" w:rsidP="001C0846">
            <w:r w:rsidRPr="001C0846">
              <w:rPr>
                <w:b/>
                <w:bCs/>
              </w:rPr>
              <w:t>Notes</w:t>
            </w:r>
            <w:r w:rsidRPr="001C0846">
              <w:t xml:space="preserve"> </w:t>
            </w:r>
          </w:p>
        </w:tc>
        <w:tc>
          <w:tcPr>
            <w:tcW w:w="0" w:type="auto"/>
            <w:hideMark/>
          </w:tcPr>
          <w:p w14:paraId="7441E05B" w14:textId="77777777" w:rsidR="001C0846" w:rsidRPr="001C0846" w:rsidRDefault="001C0846" w:rsidP="001C0846">
            <w:r w:rsidRPr="001C0846">
              <w:rPr>
                <w:b/>
                <w:bCs/>
              </w:rPr>
              <w:t>20X2</w:t>
            </w:r>
            <w:r w:rsidRPr="001C0846">
              <w:t xml:space="preserve"> </w:t>
            </w:r>
          </w:p>
        </w:tc>
        <w:tc>
          <w:tcPr>
            <w:tcW w:w="0" w:type="auto"/>
            <w:hideMark/>
          </w:tcPr>
          <w:p w14:paraId="1E48F22E" w14:textId="77777777" w:rsidR="001C0846" w:rsidRPr="001C0846" w:rsidRDefault="001C0846" w:rsidP="001C0846">
            <w:r w:rsidRPr="001C0846">
              <w:rPr>
                <w:b/>
                <w:bCs/>
              </w:rPr>
              <w:t>20X1</w:t>
            </w:r>
            <w:r w:rsidRPr="001C0846">
              <w:t xml:space="preserve"> </w:t>
            </w:r>
          </w:p>
        </w:tc>
        <w:tc>
          <w:tcPr>
            <w:tcW w:w="0" w:type="auto"/>
            <w:hideMark/>
          </w:tcPr>
          <w:p w14:paraId="6F7F9092" w14:textId="77777777" w:rsidR="001C0846" w:rsidRPr="001C0846" w:rsidRDefault="001C0846" w:rsidP="001C0846">
            <w:r w:rsidRPr="001C0846">
              <w:rPr>
                <w:b/>
                <w:bCs/>
              </w:rPr>
              <w:t>20X0</w:t>
            </w:r>
            <w:r w:rsidRPr="001C0846">
              <w:t xml:space="preserve"> </w:t>
            </w:r>
          </w:p>
        </w:tc>
        <w:tc>
          <w:tcPr>
            <w:tcW w:w="0" w:type="auto"/>
            <w:hideMark/>
          </w:tcPr>
          <w:p w14:paraId="0BDA2448" w14:textId="77777777" w:rsidR="001C0846" w:rsidRPr="001C0846" w:rsidRDefault="001C0846" w:rsidP="001C0846"/>
        </w:tc>
      </w:tr>
      <w:tr w:rsidR="001C0846" w:rsidRPr="001C0846" w14:paraId="3BB61B50" w14:textId="77777777" w:rsidTr="001C0846">
        <w:trPr>
          <w:tblCellSpacing w:w="0" w:type="dxa"/>
        </w:trPr>
        <w:tc>
          <w:tcPr>
            <w:tcW w:w="0" w:type="auto"/>
            <w:hideMark/>
          </w:tcPr>
          <w:p w14:paraId="28322D36" w14:textId="77777777" w:rsidR="001C0846" w:rsidRPr="001C0846" w:rsidRDefault="001C0846" w:rsidP="001C0846">
            <w:r w:rsidRPr="001C0846">
              <w:rPr>
                <w:b/>
                <w:bCs/>
              </w:rPr>
              <w:t>ASSETS</w:t>
            </w:r>
            <w:r w:rsidRPr="001C0846">
              <w:t xml:space="preserve"> </w:t>
            </w:r>
          </w:p>
        </w:tc>
        <w:tc>
          <w:tcPr>
            <w:tcW w:w="0" w:type="auto"/>
            <w:hideMark/>
          </w:tcPr>
          <w:p w14:paraId="27FD4284" w14:textId="77777777" w:rsidR="001C0846" w:rsidRPr="001C0846" w:rsidRDefault="001C0846" w:rsidP="001C0846"/>
        </w:tc>
        <w:tc>
          <w:tcPr>
            <w:tcW w:w="0" w:type="auto"/>
            <w:hideMark/>
          </w:tcPr>
          <w:p w14:paraId="39ED89E3" w14:textId="77777777" w:rsidR="001C0846" w:rsidRPr="001C0846" w:rsidRDefault="001C0846" w:rsidP="001C0846">
            <w:r w:rsidRPr="001C0846">
              <w:rPr>
                <w:b/>
                <w:bCs/>
              </w:rPr>
              <w:t>CU</w:t>
            </w:r>
            <w:r w:rsidRPr="001C0846">
              <w:t xml:space="preserve"> </w:t>
            </w:r>
          </w:p>
        </w:tc>
        <w:tc>
          <w:tcPr>
            <w:tcW w:w="0" w:type="auto"/>
            <w:hideMark/>
          </w:tcPr>
          <w:p w14:paraId="68CF8B53" w14:textId="77777777" w:rsidR="001C0846" w:rsidRPr="001C0846" w:rsidRDefault="001C0846" w:rsidP="001C0846">
            <w:r w:rsidRPr="001C0846">
              <w:rPr>
                <w:b/>
                <w:bCs/>
              </w:rPr>
              <w:t>CU</w:t>
            </w:r>
            <w:r w:rsidRPr="001C0846">
              <w:t xml:space="preserve"> </w:t>
            </w:r>
          </w:p>
        </w:tc>
        <w:tc>
          <w:tcPr>
            <w:tcW w:w="0" w:type="auto"/>
            <w:hideMark/>
          </w:tcPr>
          <w:p w14:paraId="7D20E263" w14:textId="77777777" w:rsidR="001C0846" w:rsidRPr="001C0846" w:rsidRDefault="001C0846" w:rsidP="001C0846">
            <w:r w:rsidRPr="001C0846">
              <w:rPr>
                <w:b/>
                <w:bCs/>
              </w:rPr>
              <w:t>CU</w:t>
            </w:r>
            <w:r w:rsidRPr="001C0846">
              <w:t xml:space="preserve"> </w:t>
            </w:r>
          </w:p>
        </w:tc>
        <w:tc>
          <w:tcPr>
            <w:tcW w:w="0" w:type="auto"/>
            <w:hideMark/>
          </w:tcPr>
          <w:p w14:paraId="7199FE1A" w14:textId="77777777" w:rsidR="001C0846" w:rsidRPr="001C0846" w:rsidRDefault="001C0846" w:rsidP="001C0846"/>
        </w:tc>
      </w:tr>
      <w:tr w:rsidR="001C0846" w:rsidRPr="001C0846" w14:paraId="70157AF0" w14:textId="77777777" w:rsidTr="001C0846">
        <w:trPr>
          <w:tblCellSpacing w:w="0" w:type="dxa"/>
        </w:trPr>
        <w:tc>
          <w:tcPr>
            <w:tcW w:w="0" w:type="auto"/>
            <w:hideMark/>
          </w:tcPr>
          <w:p w14:paraId="5442AD3E" w14:textId="77777777" w:rsidR="001C0846" w:rsidRPr="001C0846" w:rsidRDefault="001C0846" w:rsidP="001C0846">
            <w:r w:rsidRPr="001C0846">
              <w:rPr>
                <w:b/>
                <w:bCs/>
              </w:rPr>
              <w:t>Current assets</w:t>
            </w:r>
            <w:r w:rsidRPr="001C0846">
              <w:t xml:space="preserve"> </w:t>
            </w:r>
          </w:p>
        </w:tc>
        <w:tc>
          <w:tcPr>
            <w:tcW w:w="0" w:type="auto"/>
            <w:hideMark/>
          </w:tcPr>
          <w:p w14:paraId="1CFD13EB" w14:textId="77777777" w:rsidR="001C0846" w:rsidRPr="001C0846" w:rsidRDefault="001C0846" w:rsidP="001C0846"/>
        </w:tc>
        <w:tc>
          <w:tcPr>
            <w:tcW w:w="0" w:type="auto"/>
            <w:hideMark/>
          </w:tcPr>
          <w:p w14:paraId="33F1E388" w14:textId="77777777" w:rsidR="001C0846" w:rsidRPr="001C0846" w:rsidRDefault="001C0846" w:rsidP="001C0846"/>
        </w:tc>
        <w:tc>
          <w:tcPr>
            <w:tcW w:w="0" w:type="auto"/>
            <w:hideMark/>
          </w:tcPr>
          <w:p w14:paraId="61B2A4FB" w14:textId="77777777" w:rsidR="001C0846" w:rsidRPr="001C0846" w:rsidRDefault="001C0846" w:rsidP="001C0846"/>
        </w:tc>
        <w:tc>
          <w:tcPr>
            <w:tcW w:w="0" w:type="auto"/>
            <w:hideMark/>
          </w:tcPr>
          <w:p w14:paraId="1D702374" w14:textId="77777777" w:rsidR="001C0846" w:rsidRPr="001C0846" w:rsidRDefault="001C0846" w:rsidP="001C0846"/>
        </w:tc>
        <w:tc>
          <w:tcPr>
            <w:tcW w:w="0" w:type="auto"/>
            <w:hideMark/>
          </w:tcPr>
          <w:p w14:paraId="720CCCB0" w14:textId="77777777" w:rsidR="001C0846" w:rsidRPr="001C0846" w:rsidRDefault="001C0846" w:rsidP="001C0846"/>
        </w:tc>
      </w:tr>
      <w:tr w:rsidR="001C0846" w:rsidRPr="001C0846" w14:paraId="0A06DB0E" w14:textId="77777777" w:rsidTr="001C0846">
        <w:trPr>
          <w:tblCellSpacing w:w="0" w:type="dxa"/>
        </w:trPr>
        <w:tc>
          <w:tcPr>
            <w:tcW w:w="0" w:type="auto"/>
            <w:hideMark/>
          </w:tcPr>
          <w:p w14:paraId="031A44E6" w14:textId="77777777" w:rsidR="001C0846" w:rsidRPr="001C0846" w:rsidRDefault="001C0846" w:rsidP="001C0846">
            <w:r w:rsidRPr="001C0846">
              <w:t xml:space="preserve">Cash </w:t>
            </w:r>
          </w:p>
        </w:tc>
        <w:tc>
          <w:tcPr>
            <w:tcW w:w="0" w:type="auto"/>
            <w:hideMark/>
          </w:tcPr>
          <w:p w14:paraId="21D1DAD6" w14:textId="77777777" w:rsidR="001C0846" w:rsidRPr="001C0846" w:rsidRDefault="001C0846" w:rsidP="001C0846"/>
        </w:tc>
        <w:tc>
          <w:tcPr>
            <w:tcW w:w="0" w:type="auto"/>
            <w:hideMark/>
          </w:tcPr>
          <w:p w14:paraId="0AC50ED4" w14:textId="77777777" w:rsidR="001C0846" w:rsidRPr="001C0846" w:rsidRDefault="001C0846" w:rsidP="001C0846">
            <w:r w:rsidRPr="001C0846">
              <w:t xml:space="preserve">28,700 </w:t>
            </w:r>
          </w:p>
        </w:tc>
        <w:tc>
          <w:tcPr>
            <w:tcW w:w="0" w:type="auto"/>
            <w:hideMark/>
          </w:tcPr>
          <w:p w14:paraId="44D67F48" w14:textId="77777777" w:rsidR="001C0846" w:rsidRPr="001C0846" w:rsidRDefault="001C0846" w:rsidP="001C0846">
            <w:r w:rsidRPr="001C0846">
              <w:t xml:space="preserve">22,075 </w:t>
            </w:r>
          </w:p>
        </w:tc>
        <w:tc>
          <w:tcPr>
            <w:tcW w:w="0" w:type="auto"/>
            <w:hideMark/>
          </w:tcPr>
          <w:p w14:paraId="73DDC3B2" w14:textId="77777777" w:rsidR="001C0846" w:rsidRPr="001C0846" w:rsidRDefault="001C0846" w:rsidP="001C0846">
            <w:r w:rsidRPr="001C0846">
              <w:t xml:space="preserve">18,478 </w:t>
            </w:r>
          </w:p>
        </w:tc>
        <w:tc>
          <w:tcPr>
            <w:tcW w:w="0" w:type="auto"/>
            <w:hideMark/>
          </w:tcPr>
          <w:p w14:paraId="1DA97C00" w14:textId="77777777" w:rsidR="001C0846" w:rsidRPr="001C0846" w:rsidRDefault="001C0846" w:rsidP="001C0846"/>
        </w:tc>
      </w:tr>
      <w:tr w:rsidR="001C0846" w:rsidRPr="001C0846" w14:paraId="6F1D1C1D" w14:textId="77777777" w:rsidTr="001C0846">
        <w:trPr>
          <w:tblCellSpacing w:w="0" w:type="dxa"/>
        </w:trPr>
        <w:tc>
          <w:tcPr>
            <w:tcW w:w="0" w:type="auto"/>
            <w:hideMark/>
          </w:tcPr>
          <w:p w14:paraId="440E4D66" w14:textId="77777777" w:rsidR="001C0846" w:rsidRPr="001C0846" w:rsidRDefault="001C0846" w:rsidP="001C0846">
            <w:r w:rsidRPr="001C0846">
              <w:t xml:space="preserve">Trade and other receivables </w:t>
            </w:r>
          </w:p>
        </w:tc>
        <w:tc>
          <w:tcPr>
            <w:tcW w:w="0" w:type="auto"/>
            <w:hideMark/>
          </w:tcPr>
          <w:p w14:paraId="73BC2D6D" w14:textId="77777777" w:rsidR="001C0846" w:rsidRPr="001C0846" w:rsidRDefault="001C0846" w:rsidP="001C0846">
            <w:r w:rsidRPr="001C0846">
              <w:t xml:space="preserve">10 </w:t>
            </w:r>
          </w:p>
        </w:tc>
        <w:tc>
          <w:tcPr>
            <w:tcW w:w="0" w:type="auto"/>
            <w:hideMark/>
          </w:tcPr>
          <w:p w14:paraId="1527939B" w14:textId="77777777" w:rsidR="001C0846" w:rsidRPr="001C0846" w:rsidRDefault="001C0846" w:rsidP="001C0846">
            <w:r w:rsidRPr="001C0846">
              <w:t xml:space="preserve">585,548 </w:t>
            </w:r>
          </w:p>
        </w:tc>
        <w:tc>
          <w:tcPr>
            <w:tcW w:w="0" w:type="auto"/>
            <w:hideMark/>
          </w:tcPr>
          <w:p w14:paraId="2A564F17" w14:textId="77777777" w:rsidR="001C0846" w:rsidRPr="001C0846" w:rsidRDefault="001C0846" w:rsidP="001C0846">
            <w:r w:rsidRPr="001C0846">
              <w:t xml:space="preserve">573,862 </w:t>
            </w:r>
          </w:p>
        </w:tc>
        <w:tc>
          <w:tcPr>
            <w:tcW w:w="0" w:type="auto"/>
            <w:hideMark/>
          </w:tcPr>
          <w:p w14:paraId="4C24FE85" w14:textId="77777777" w:rsidR="001C0846" w:rsidRPr="001C0846" w:rsidRDefault="001C0846" w:rsidP="001C0846">
            <w:r w:rsidRPr="001C0846">
              <w:t xml:space="preserve">521,234 </w:t>
            </w:r>
          </w:p>
        </w:tc>
        <w:tc>
          <w:tcPr>
            <w:tcW w:w="0" w:type="auto"/>
            <w:hideMark/>
          </w:tcPr>
          <w:p w14:paraId="42451400" w14:textId="77777777" w:rsidR="001C0846" w:rsidRPr="001C0846" w:rsidRDefault="001C0846" w:rsidP="001C0846"/>
        </w:tc>
      </w:tr>
      <w:tr w:rsidR="001C0846" w:rsidRPr="001C0846" w14:paraId="5806B2CB" w14:textId="77777777" w:rsidTr="001C0846">
        <w:trPr>
          <w:tblCellSpacing w:w="0" w:type="dxa"/>
        </w:trPr>
        <w:tc>
          <w:tcPr>
            <w:tcW w:w="0" w:type="auto"/>
            <w:hideMark/>
          </w:tcPr>
          <w:p w14:paraId="4ACC75C0" w14:textId="77777777" w:rsidR="001C0846" w:rsidRPr="001C0846" w:rsidRDefault="001C0846" w:rsidP="001C0846">
            <w:r w:rsidRPr="001C0846">
              <w:t>Inventories</w:t>
            </w:r>
          </w:p>
        </w:tc>
        <w:tc>
          <w:tcPr>
            <w:tcW w:w="0" w:type="auto"/>
            <w:hideMark/>
          </w:tcPr>
          <w:p w14:paraId="20CE3246" w14:textId="77777777" w:rsidR="001C0846" w:rsidRPr="001C0846" w:rsidRDefault="001C0846" w:rsidP="001C0846">
            <w:r w:rsidRPr="001C0846">
              <w:t xml:space="preserve">11 </w:t>
            </w:r>
          </w:p>
        </w:tc>
        <w:tc>
          <w:tcPr>
            <w:tcW w:w="0" w:type="auto"/>
            <w:hideMark/>
          </w:tcPr>
          <w:p w14:paraId="216B7402" w14:textId="77777777" w:rsidR="001C0846" w:rsidRPr="001C0846" w:rsidRDefault="001C0846" w:rsidP="001C0846">
            <w:r w:rsidRPr="001C0846">
              <w:t xml:space="preserve">57,381 </w:t>
            </w:r>
          </w:p>
        </w:tc>
        <w:tc>
          <w:tcPr>
            <w:tcW w:w="0" w:type="auto"/>
            <w:hideMark/>
          </w:tcPr>
          <w:p w14:paraId="324E3CA1" w14:textId="77777777" w:rsidR="001C0846" w:rsidRPr="001C0846" w:rsidRDefault="001C0846" w:rsidP="001C0846">
            <w:r w:rsidRPr="001C0846">
              <w:t xml:space="preserve">47,920 </w:t>
            </w:r>
          </w:p>
        </w:tc>
        <w:tc>
          <w:tcPr>
            <w:tcW w:w="0" w:type="auto"/>
            <w:hideMark/>
          </w:tcPr>
          <w:p w14:paraId="7E78C666" w14:textId="77777777" w:rsidR="001C0846" w:rsidRPr="001C0846" w:rsidRDefault="001C0846" w:rsidP="001C0846">
            <w:r w:rsidRPr="001C0846">
              <w:t xml:space="preserve">45,050 </w:t>
            </w:r>
          </w:p>
        </w:tc>
        <w:tc>
          <w:tcPr>
            <w:tcW w:w="0" w:type="auto"/>
            <w:hideMark/>
          </w:tcPr>
          <w:p w14:paraId="7A60360E" w14:textId="77777777" w:rsidR="001C0846" w:rsidRPr="001C0846" w:rsidRDefault="001C0846" w:rsidP="001C0846"/>
        </w:tc>
      </w:tr>
      <w:tr w:rsidR="001C0846" w:rsidRPr="001C0846" w14:paraId="07754540" w14:textId="77777777" w:rsidTr="001C0846">
        <w:trPr>
          <w:tblCellSpacing w:w="0" w:type="dxa"/>
        </w:trPr>
        <w:tc>
          <w:tcPr>
            <w:tcW w:w="0" w:type="auto"/>
            <w:hideMark/>
          </w:tcPr>
          <w:p w14:paraId="1405EB64" w14:textId="77777777" w:rsidR="001C0846" w:rsidRPr="001C0846" w:rsidRDefault="001C0846" w:rsidP="001C0846"/>
        </w:tc>
        <w:tc>
          <w:tcPr>
            <w:tcW w:w="0" w:type="auto"/>
            <w:hideMark/>
          </w:tcPr>
          <w:p w14:paraId="42242668" w14:textId="77777777" w:rsidR="001C0846" w:rsidRPr="001C0846" w:rsidRDefault="001C0846" w:rsidP="001C0846"/>
        </w:tc>
        <w:tc>
          <w:tcPr>
            <w:tcW w:w="0" w:type="auto"/>
            <w:hideMark/>
          </w:tcPr>
          <w:p w14:paraId="7FE23DC4" w14:textId="77777777" w:rsidR="001C0846" w:rsidRPr="001C0846" w:rsidRDefault="001C0846" w:rsidP="001C0846">
            <w:r w:rsidRPr="001C0846">
              <w:t xml:space="preserve">671,629 </w:t>
            </w:r>
          </w:p>
        </w:tc>
        <w:tc>
          <w:tcPr>
            <w:tcW w:w="0" w:type="auto"/>
            <w:hideMark/>
          </w:tcPr>
          <w:p w14:paraId="25688E2D" w14:textId="77777777" w:rsidR="001C0846" w:rsidRPr="001C0846" w:rsidRDefault="001C0846" w:rsidP="001C0846">
            <w:r w:rsidRPr="001C0846">
              <w:t xml:space="preserve">643,857 </w:t>
            </w:r>
          </w:p>
        </w:tc>
        <w:tc>
          <w:tcPr>
            <w:tcW w:w="0" w:type="auto"/>
            <w:hideMark/>
          </w:tcPr>
          <w:p w14:paraId="3723257F" w14:textId="77777777" w:rsidR="001C0846" w:rsidRPr="001C0846" w:rsidRDefault="001C0846" w:rsidP="001C0846">
            <w:r w:rsidRPr="001C0846">
              <w:t xml:space="preserve">584,762 </w:t>
            </w:r>
          </w:p>
        </w:tc>
        <w:tc>
          <w:tcPr>
            <w:tcW w:w="0" w:type="auto"/>
            <w:hideMark/>
          </w:tcPr>
          <w:p w14:paraId="5A62481C" w14:textId="77777777" w:rsidR="001C0846" w:rsidRPr="001C0846" w:rsidRDefault="001C0846" w:rsidP="001C0846"/>
        </w:tc>
      </w:tr>
      <w:tr w:rsidR="001C0846" w:rsidRPr="001C0846" w14:paraId="0E2FBB0B" w14:textId="77777777" w:rsidTr="001C0846">
        <w:trPr>
          <w:tblCellSpacing w:w="0" w:type="dxa"/>
        </w:trPr>
        <w:tc>
          <w:tcPr>
            <w:tcW w:w="0" w:type="auto"/>
            <w:hideMark/>
          </w:tcPr>
          <w:p w14:paraId="38EE4B04" w14:textId="77777777" w:rsidR="001C0846" w:rsidRPr="001C0846" w:rsidRDefault="001C0846" w:rsidP="001C0846"/>
        </w:tc>
        <w:tc>
          <w:tcPr>
            <w:tcW w:w="0" w:type="auto"/>
            <w:hideMark/>
          </w:tcPr>
          <w:p w14:paraId="28C0BD15" w14:textId="77777777" w:rsidR="001C0846" w:rsidRPr="001C0846" w:rsidRDefault="001C0846" w:rsidP="001C0846"/>
        </w:tc>
        <w:tc>
          <w:tcPr>
            <w:tcW w:w="0" w:type="auto"/>
            <w:hideMark/>
          </w:tcPr>
          <w:p w14:paraId="0522A64D" w14:textId="77777777" w:rsidR="001C0846" w:rsidRPr="001C0846" w:rsidRDefault="001C0846" w:rsidP="001C0846"/>
        </w:tc>
        <w:tc>
          <w:tcPr>
            <w:tcW w:w="0" w:type="auto"/>
            <w:hideMark/>
          </w:tcPr>
          <w:p w14:paraId="1D527905" w14:textId="77777777" w:rsidR="001C0846" w:rsidRPr="001C0846" w:rsidRDefault="001C0846" w:rsidP="001C0846"/>
        </w:tc>
        <w:tc>
          <w:tcPr>
            <w:tcW w:w="0" w:type="auto"/>
            <w:hideMark/>
          </w:tcPr>
          <w:p w14:paraId="7FF96C43" w14:textId="77777777" w:rsidR="001C0846" w:rsidRPr="001C0846" w:rsidRDefault="001C0846" w:rsidP="001C0846"/>
        </w:tc>
        <w:tc>
          <w:tcPr>
            <w:tcW w:w="0" w:type="auto"/>
            <w:hideMark/>
          </w:tcPr>
          <w:p w14:paraId="1EBB3011" w14:textId="77777777" w:rsidR="001C0846" w:rsidRPr="001C0846" w:rsidRDefault="001C0846" w:rsidP="001C0846"/>
        </w:tc>
      </w:tr>
      <w:tr w:rsidR="001C0846" w:rsidRPr="001C0846" w14:paraId="4D23354F" w14:textId="77777777" w:rsidTr="001C0846">
        <w:trPr>
          <w:tblCellSpacing w:w="0" w:type="dxa"/>
        </w:trPr>
        <w:tc>
          <w:tcPr>
            <w:tcW w:w="0" w:type="auto"/>
            <w:hideMark/>
          </w:tcPr>
          <w:p w14:paraId="582757AE" w14:textId="77777777" w:rsidR="001C0846" w:rsidRPr="001C0846" w:rsidRDefault="001C0846" w:rsidP="001C0846">
            <w:r w:rsidRPr="001C0846">
              <w:rPr>
                <w:b/>
                <w:bCs/>
              </w:rPr>
              <w:t>Non-current assets</w:t>
            </w:r>
            <w:r w:rsidRPr="001C0846">
              <w:t xml:space="preserve"> </w:t>
            </w:r>
          </w:p>
        </w:tc>
        <w:tc>
          <w:tcPr>
            <w:tcW w:w="0" w:type="auto"/>
            <w:hideMark/>
          </w:tcPr>
          <w:p w14:paraId="785BA15F" w14:textId="77777777" w:rsidR="001C0846" w:rsidRPr="001C0846" w:rsidRDefault="001C0846" w:rsidP="001C0846"/>
        </w:tc>
        <w:tc>
          <w:tcPr>
            <w:tcW w:w="0" w:type="auto"/>
            <w:hideMark/>
          </w:tcPr>
          <w:p w14:paraId="6E4AC0AE" w14:textId="77777777" w:rsidR="001C0846" w:rsidRPr="001C0846" w:rsidRDefault="001C0846" w:rsidP="001C0846"/>
        </w:tc>
        <w:tc>
          <w:tcPr>
            <w:tcW w:w="0" w:type="auto"/>
            <w:hideMark/>
          </w:tcPr>
          <w:p w14:paraId="44CEC720" w14:textId="77777777" w:rsidR="001C0846" w:rsidRPr="001C0846" w:rsidRDefault="001C0846" w:rsidP="001C0846"/>
        </w:tc>
        <w:tc>
          <w:tcPr>
            <w:tcW w:w="0" w:type="auto"/>
            <w:hideMark/>
          </w:tcPr>
          <w:p w14:paraId="4BB9F077" w14:textId="77777777" w:rsidR="001C0846" w:rsidRPr="001C0846" w:rsidRDefault="001C0846" w:rsidP="001C0846"/>
        </w:tc>
        <w:tc>
          <w:tcPr>
            <w:tcW w:w="0" w:type="auto"/>
            <w:hideMark/>
          </w:tcPr>
          <w:p w14:paraId="374AD6E7" w14:textId="77777777" w:rsidR="001C0846" w:rsidRPr="001C0846" w:rsidRDefault="001C0846" w:rsidP="001C0846"/>
        </w:tc>
      </w:tr>
      <w:tr w:rsidR="001C0846" w:rsidRPr="001C0846" w14:paraId="3C0C66C8" w14:textId="77777777" w:rsidTr="001C0846">
        <w:trPr>
          <w:tblCellSpacing w:w="0" w:type="dxa"/>
        </w:trPr>
        <w:tc>
          <w:tcPr>
            <w:tcW w:w="0" w:type="auto"/>
            <w:hideMark/>
          </w:tcPr>
          <w:p w14:paraId="5AC0E5EC" w14:textId="77777777" w:rsidR="001C0846" w:rsidRPr="001C0846" w:rsidRDefault="001C0846" w:rsidP="001C0846">
            <w:r w:rsidRPr="001C0846">
              <w:t>Investment in associate</w:t>
            </w:r>
          </w:p>
        </w:tc>
        <w:tc>
          <w:tcPr>
            <w:tcW w:w="0" w:type="auto"/>
            <w:hideMark/>
          </w:tcPr>
          <w:p w14:paraId="354180DA" w14:textId="77777777" w:rsidR="001C0846" w:rsidRPr="001C0846" w:rsidRDefault="001C0846" w:rsidP="001C0846">
            <w:r w:rsidRPr="001C0846">
              <w:t xml:space="preserve">12 </w:t>
            </w:r>
          </w:p>
        </w:tc>
        <w:tc>
          <w:tcPr>
            <w:tcW w:w="0" w:type="auto"/>
            <w:hideMark/>
          </w:tcPr>
          <w:p w14:paraId="2CF8F72D" w14:textId="77777777" w:rsidR="001C0846" w:rsidRPr="001C0846" w:rsidRDefault="001C0846" w:rsidP="001C0846">
            <w:r w:rsidRPr="001C0846">
              <w:t xml:space="preserve">  107,500 </w:t>
            </w:r>
          </w:p>
        </w:tc>
        <w:tc>
          <w:tcPr>
            <w:tcW w:w="0" w:type="auto"/>
            <w:hideMark/>
          </w:tcPr>
          <w:p w14:paraId="662F33DD" w14:textId="77777777" w:rsidR="001C0846" w:rsidRPr="001C0846" w:rsidRDefault="001C0846" w:rsidP="001C0846">
            <w:r w:rsidRPr="001C0846">
              <w:t xml:space="preserve">  107,500 </w:t>
            </w:r>
          </w:p>
        </w:tc>
        <w:tc>
          <w:tcPr>
            <w:tcW w:w="0" w:type="auto"/>
            <w:hideMark/>
          </w:tcPr>
          <w:p w14:paraId="3BE5A02B" w14:textId="77777777" w:rsidR="001C0846" w:rsidRPr="001C0846" w:rsidRDefault="001C0846" w:rsidP="001C0846">
            <w:r w:rsidRPr="001C0846">
              <w:t xml:space="preserve">107,500 </w:t>
            </w:r>
          </w:p>
        </w:tc>
        <w:tc>
          <w:tcPr>
            <w:tcW w:w="0" w:type="auto"/>
            <w:hideMark/>
          </w:tcPr>
          <w:p w14:paraId="733E6743" w14:textId="77777777" w:rsidR="001C0846" w:rsidRPr="001C0846" w:rsidRDefault="001C0846" w:rsidP="001C0846"/>
        </w:tc>
      </w:tr>
      <w:tr w:rsidR="001C0846" w:rsidRPr="001C0846" w14:paraId="5AD52544" w14:textId="77777777" w:rsidTr="001C0846">
        <w:trPr>
          <w:tblCellSpacing w:w="0" w:type="dxa"/>
        </w:trPr>
        <w:tc>
          <w:tcPr>
            <w:tcW w:w="0" w:type="auto"/>
            <w:hideMark/>
          </w:tcPr>
          <w:p w14:paraId="42CFE0CC" w14:textId="77777777" w:rsidR="001C0846" w:rsidRPr="001C0846" w:rsidRDefault="001C0846" w:rsidP="001C0846">
            <w:r w:rsidRPr="001C0846">
              <w:t>Property, plant and equipment</w:t>
            </w:r>
          </w:p>
        </w:tc>
        <w:tc>
          <w:tcPr>
            <w:tcW w:w="0" w:type="auto"/>
            <w:hideMark/>
          </w:tcPr>
          <w:p w14:paraId="3BEFB94B" w14:textId="77777777" w:rsidR="001C0846" w:rsidRPr="001C0846" w:rsidRDefault="001C0846" w:rsidP="001C0846">
            <w:r w:rsidRPr="001C0846">
              <w:t xml:space="preserve">13 </w:t>
            </w:r>
          </w:p>
        </w:tc>
        <w:tc>
          <w:tcPr>
            <w:tcW w:w="0" w:type="auto"/>
            <w:hideMark/>
          </w:tcPr>
          <w:p w14:paraId="76A43B26" w14:textId="77777777" w:rsidR="001C0846" w:rsidRPr="001C0846" w:rsidRDefault="001C0846" w:rsidP="001C0846">
            <w:r w:rsidRPr="001C0846">
              <w:t xml:space="preserve">2,549,945 </w:t>
            </w:r>
          </w:p>
        </w:tc>
        <w:tc>
          <w:tcPr>
            <w:tcW w:w="0" w:type="auto"/>
            <w:hideMark/>
          </w:tcPr>
          <w:p w14:paraId="157E16E5" w14:textId="77777777" w:rsidR="001C0846" w:rsidRPr="001C0846" w:rsidRDefault="001C0846" w:rsidP="001C0846">
            <w:r w:rsidRPr="001C0846">
              <w:t xml:space="preserve">2,401,455 </w:t>
            </w:r>
          </w:p>
        </w:tc>
        <w:tc>
          <w:tcPr>
            <w:tcW w:w="0" w:type="auto"/>
            <w:hideMark/>
          </w:tcPr>
          <w:p w14:paraId="21410CDC" w14:textId="77777777" w:rsidR="001C0846" w:rsidRPr="001C0846" w:rsidRDefault="001C0846" w:rsidP="001C0846">
            <w:r w:rsidRPr="001C0846">
              <w:t xml:space="preserve">2,186,002 </w:t>
            </w:r>
          </w:p>
        </w:tc>
        <w:tc>
          <w:tcPr>
            <w:tcW w:w="0" w:type="auto"/>
            <w:hideMark/>
          </w:tcPr>
          <w:p w14:paraId="57971A34" w14:textId="77777777" w:rsidR="001C0846" w:rsidRPr="001C0846" w:rsidRDefault="001C0846" w:rsidP="001C0846"/>
        </w:tc>
      </w:tr>
      <w:tr w:rsidR="001C0846" w:rsidRPr="001C0846" w14:paraId="41CFCAD4" w14:textId="77777777" w:rsidTr="001C0846">
        <w:trPr>
          <w:tblCellSpacing w:w="0" w:type="dxa"/>
        </w:trPr>
        <w:tc>
          <w:tcPr>
            <w:tcW w:w="0" w:type="auto"/>
            <w:hideMark/>
          </w:tcPr>
          <w:p w14:paraId="3E037C84" w14:textId="77777777" w:rsidR="001C0846" w:rsidRPr="001C0846" w:rsidRDefault="001C0846" w:rsidP="001C0846">
            <w:r w:rsidRPr="001C0846">
              <w:t xml:space="preserve">Intangible assets </w:t>
            </w:r>
          </w:p>
        </w:tc>
        <w:tc>
          <w:tcPr>
            <w:tcW w:w="0" w:type="auto"/>
            <w:hideMark/>
          </w:tcPr>
          <w:p w14:paraId="26CCB37D" w14:textId="77777777" w:rsidR="001C0846" w:rsidRPr="001C0846" w:rsidRDefault="001C0846" w:rsidP="001C0846">
            <w:r w:rsidRPr="001C0846">
              <w:t xml:space="preserve">14 </w:t>
            </w:r>
          </w:p>
        </w:tc>
        <w:tc>
          <w:tcPr>
            <w:tcW w:w="0" w:type="auto"/>
            <w:hideMark/>
          </w:tcPr>
          <w:p w14:paraId="160E8C98" w14:textId="77777777" w:rsidR="001C0846" w:rsidRPr="001C0846" w:rsidRDefault="001C0846" w:rsidP="001C0846">
            <w:r w:rsidRPr="001C0846">
              <w:t xml:space="preserve">  850 </w:t>
            </w:r>
          </w:p>
        </w:tc>
        <w:tc>
          <w:tcPr>
            <w:tcW w:w="0" w:type="auto"/>
            <w:hideMark/>
          </w:tcPr>
          <w:p w14:paraId="47344FF3" w14:textId="77777777" w:rsidR="001C0846" w:rsidRPr="001C0846" w:rsidRDefault="001C0846" w:rsidP="001C0846">
            <w:r w:rsidRPr="001C0846">
              <w:t xml:space="preserve">2,550 </w:t>
            </w:r>
          </w:p>
        </w:tc>
        <w:tc>
          <w:tcPr>
            <w:tcW w:w="0" w:type="auto"/>
            <w:hideMark/>
          </w:tcPr>
          <w:p w14:paraId="3CEC07FA" w14:textId="77777777" w:rsidR="001C0846" w:rsidRPr="001C0846" w:rsidRDefault="001C0846" w:rsidP="001C0846">
            <w:r w:rsidRPr="001C0846">
              <w:t xml:space="preserve">4,250 </w:t>
            </w:r>
          </w:p>
        </w:tc>
        <w:tc>
          <w:tcPr>
            <w:tcW w:w="0" w:type="auto"/>
            <w:hideMark/>
          </w:tcPr>
          <w:p w14:paraId="45FACE79" w14:textId="77777777" w:rsidR="001C0846" w:rsidRPr="001C0846" w:rsidRDefault="001C0846" w:rsidP="001C0846"/>
        </w:tc>
      </w:tr>
      <w:tr w:rsidR="001C0846" w:rsidRPr="001C0846" w14:paraId="2F08854B" w14:textId="77777777" w:rsidTr="001C0846">
        <w:trPr>
          <w:tblCellSpacing w:w="0" w:type="dxa"/>
        </w:trPr>
        <w:tc>
          <w:tcPr>
            <w:tcW w:w="0" w:type="auto"/>
            <w:hideMark/>
          </w:tcPr>
          <w:p w14:paraId="5BA4FCCF" w14:textId="77777777" w:rsidR="001C0846" w:rsidRPr="001C0846" w:rsidRDefault="001C0846" w:rsidP="001C0846">
            <w:r w:rsidRPr="001C0846">
              <w:t xml:space="preserve">Deferred tax asset </w:t>
            </w:r>
          </w:p>
        </w:tc>
        <w:tc>
          <w:tcPr>
            <w:tcW w:w="0" w:type="auto"/>
            <w:hideMark/>
          </w:tcPr>
          <w:p w14:paraId="63836A36" w14:textId="77777777" w:rsidR="001C0846" w:rsidRPr="001C0846" w:rsidRDefault="001C0846" w:rsidP="001C0846">
            <w:r w:rsidRPr="001C0846">
              <w:t xml:space="preserve">15 </w:t>
            </w:r>
          </w:p>
        </w:tc>
        <w:tc>
          <w:tcPr>
            <w:tcW w:w="0" w:type="auto"/>
            <w:hideMark/>
          </w:tcPr>
          <w:p w14:paraId="438E91BA" w14:textId="77777777" w:rsidR="001C0846" w:rsidRPr="001C0846" w:rsidRDefault="001C0846" w:rsidP="001C0846">
            <w:r w:rsidRPr="001C0846">
              <w:t xml:space="preserve">4,309 </w:t>
            </w:r>
          </w:p>
        </w:tc>
        <w:tc>
          <w:tcPr>
            <w:tcW w:w="0" w:type="auto"/>
            <w:hideMark/>
          </w:tcPr>
          <w:p w14:paraId="4F796CED" w14:textId="77777777" w:rsidR="001C0846" w:rsidRPr="001C0846" w:rsidRDefault="001C0846" w:rsidP="001C0846">
            <w:r w:rsidRPr="001C0846">
              <w:t xml:space="preserve">2,912 </w:t>
            </w:r>
          </w:p>
        </w:tc>
        <w:tc>
          <w:tcPr>
            <w:tcW w:w="0" w:type="auto"/>
            <w:hideMark/>
          </w:tcPr>
          <w:p w14:paraId="0054B092" w14:textId="77777777" w:rsidR="001C0846" w:rsidRPr="001C0846" w:rsidRDefault="001C0846" w:rsidP="001C0846">
            <w:r w:rsidRPr="001C0846">
              <w:t xml:space="preserve">2,155 </w:t>
            </w:r>
          </w:p>
        </w:tc>
        <w:tc>
          <w:tcPr>
            <w:tcW w:w="0" w:type="auto"/>
            <w:hideMark/>
          </w:tcPr>
          <w:p w14:paraId="4C0676CD" w14:textId="77777777" w:rsidR="001C0846" w:rsidRPr="001C0846" w:rsidRDefault="001C0846" w:rsidP="001C0846"/>
        </w:tc>
      </w:tr>
      <w:tr w:rsidR="001C0846" w:rsidRPr="001C0846" w14:paraId="2932E58F" w14:textId="77777777" w:rsidTr="001C0846">
        <w:trPr>
          <w:tblCellSpacing w:w="0" w:type="dxa"/>
        </w:trPr>
        <w:tc>
          <w:tcPr>
            <w:tcW w:w="0" w:type="auto"/>
            <w:hideMark/>
          </w:tcPr>
          <w:p w14:paraId="74EE68E8" w14:textId="77777777" w:rsidR="001C0846" w:rsidRPr="001C0846" w:rsidRDefault="001C0846" w:rsidP="001C0846"/>
        </w:tc>
        <w:tc>
          <w:tcPr>
            <w:tcW w:w="0" w:type="auto"/>
            <w:hideMark/>
          </w:tcPr>
          <w:p w14:paraId="793B843D" w14:textId="77777777" w:rsidR="001C0846" w:rsidRPr="001C0846" w:rsidRDefault="001C0846" w:rsidP="001C0846"/>
        </w:tc>
        <w:tc>
          <w:tcPr>
            <w:tcW w:w="0" w:type="auto"/>
            <w:hideMark/>
          </w:tcPr>
          <w:p w14:paraId="7B4D1104" w14:textId="77777777" w:rsidR="001C0846" w:rsidRPr="001C0846" w:rsidRDefault="001C0846" w:rsidP="001C0846">
            <w:r w:rsidRPr="001C0846">
              <w:t xml:space="preserve">2,662,604 </w:t>
            </w:r>
          </w:p>
        </w:tc>
        <w:tc>
          <w:tcPr>
            <w:tcW w:w="0" w:type="auto"/>
            <w:hideMark/>
          </w:tcPr>
          <w:p w14:paraId="5692C634" w14:textId="77777777" w:rsidR="001C0846" w:rsidRPr="001C0846" w:rsidRDefault="001C0846" w:rsidP="001C0846">
            <w:r w:rsidRPr="001C0846">
              <w:t xml:space="preserve">2,514,417 </w:t>
            </w:r>
          </w:p>
        </w:tc>
        <w:tc>
          <w:tcPr>
            <w:tcW w:w="0" w:type="auto"/>
            <w:hideMark/>
          </w:tcPr>
          <w:p w14:paraId="57CAAD8E" w14:textId="77777777" w:rsidR="001C0846" w:rsidRPr="001C0846" w:rsidRDefault="001C0846" w:rsidP="001C0846">
            <w:r w:rsidRPr="001C0846">
              <w:t xml:space="preserve">2,299,907 </w:t>
            </w:r>
          </w:p>
        </w:tc>
        <w:tc>
          <w:tcPr>
            <w:tcW w:w="0" w:type="auto"/>
            <w:hideMark/>
          </w:tcPr>
          <w:p w14:paraId="1570F34F" w14:textId="77777777" w:rsidR="001C0846" w:rsidRPr="001C0846" w:rsidRDefault="001C0846" w:rsidP="001C0846"/>
        </w:tc>
      </w:tr>
      <w:tr w:rsidR="001C0846" w:rsidRPr="001C0846" w14:paraId="75CFF42E" w14:textId="77777777" w:rsidTr="001C0846">
        <w:trPr>
          <w:tblCellSpacing w:w="0" w:type="dxa"/>
        </w:trPr>
        <w:tc>
          <w:tcPr>
            <w:tcW w:w="0" w:type="auto"/>
            <w:hideMark/>
          </w:tcPr>
          <w:p w14:paraId="209D59D8" w14:textId="77777777" w:rsidR="001C0846" w:rsidRPr="001C0846" w:rsidRDefault="001C0846" w:rsidP="001C0846">
            <w:r w:rsidRPr="001C0846">
              <w:t>Total assets</w:t>
            </w:r>
          </w:p>
        </w:tc>
        <w:tc>
          <w:tcPr>
            <w:tcW w:w="0" w:type="auto"/>
            <w:hideMark/>
          </w:tcPr>
          <w:p w14:paraId="4F8C8477" w14:textId="77777777" w:rsidR="001C0846" w:rsidRPr="001C0846" w:rsidRDefault="001C0846" w:rsidP="001C0846"/>
        </w:tc>
        <w:tc>
          <w:tcPr>
            <w:tcW w:w="0" w:type="auto"/>
            <w:hideMark/>
          </w:tcPr>
          <w:p w14:paraId="5CC2B0A1" w14:textId="77777777" w:rsidR="001C0846" w:rsidRPr="001C0846" w:rsidRDefault="001C0846" w:rsidP="001C0846">
            <w:r w:rsidRPr="001C0846">
              <w:t xml:space="preserve">3,334,233  </w:t>
            </w:r>
          </w:p>
        </w:tc>
        <w:tc>
          <w:tcPr>
            <w:tcW w:w="0" w:type="auto"/>
            <w:hideMark/>
          </w:tcPr>
          <w:p w14:paraId="33FF03CE" w14:textId="77777777" w:rsidR="001C0846" w:rsidRPr="001C0846" w:rsidRDefault="001C0846" w:rsidP="001C0846">
            <w:r w:rsidRPr="001C0846">
              <w:t xml:space="preserve">3,158,274 </w:t>
            </w:r>
          </w:p>
        </w:tc>
        <w:tc>
          <w:tcPr>
            <w:tcW w:w="0" w:type="auto"/>
            <w:hideMark/>
          </w:tcPr>
          <w:p w14:paraId="5941BE37" w14:textId="77777777" w:rsidR="001C0846" w:rsidRPr="001C0846" w:rsidRDefault="001C0846" w:rsidP="001C0846">
            <w:r w:rsidRPr="001C0846">
              <w:t xml:space="preserve">2,884,669 </w:t>
            </w:r>
          </w:p>
        </w:tc>
        <w:tc>
          <w:tcPr>
            <w:tcW w:w="0" w:type="auto"/>
            <w:hideMark/>
          </w:tcPr>
          <w:p w14:paraId="4A2B2FA7" w14:textId="77777777" w:rsidR="001C0846" w:rsidRPr="001C0846" w:rsidRDefault="001C0846" w:rsidP="001C0846"/>
        </w:tc>
      </w:tr>
      <w:tr w:rsidR="001C0846" w:rsidRPr="001C0846" w14:paraId="392258FA" w14:textId="77777777" w:rsidTr="001C0846">
        <w:trPr>
          <w:tblCellSpacing w:w="0" w:type="dxa"/>
        </w:trPr>
        <w:tc>
          <w:tcPr>
            <w:tcW w:w="0" w:type="auto"/>
            <w:hideMark/>
          </w:tcPr>
          <w:p w14:paraId="45D772BC" w14:textId="77777777" w:rsidR="001C0846" w:rsidRPr="001C0846" w:rsidRDefault="001C0846" w:rsidP="001C0846"/>
        </w:tc>
        <w:tc>
          <w:tcPr>
            <w:tcW w:w="0" w:type="auto"/>
            <w:hideMark/>
          </w:tcPr>
          <w:p w14:paraId="75597108" w14:textId="77777777" w:rsidR="001C0846" w:rsidRPr="001C0846" w:rsidRDefault="001C0846" w:rsidP="001C0846"/>
        </w:tc>
        <w:tc>
          <w:tcPr>
            <w:tcW w:w="0" w:type="auto"/>
            <w:hideMark/>
          </w:tcPr>
          <w:p w14:paraId="03523ED7" w14:textId="77777777" w:rsidR="001C0846" w:rsidRPr="001C0846" w:rsidRDefault="001C0846" w:rsidP="001C0846"/>
        </w:tc>
        <w:tc>
          <w:tcPr>
            <w:tcW w:w="0" w:type="auto"/>
            <w:hideMark/>
          </w:tcPr>
          <w:p w14:paraId="05416632" w14:textId="77777777" w:rsidR="001C0846" w:rsidRPr="001C0846" w:rsidRDefault="001C0846" w:rsidP="001C0846"/>
        </w:tc>
        <w:tc>
          <w:tcPr>
            <w:tcW w:w="0" w:type="auto"/>
            <w:hideMark/>
          </w:tcPr>
          <w:p w14:paraId="38FA4676" w14:textId="77777777" w:rsidR="001C0846" w:rsidRPr="001C0846" w:rsidRDefault="001C0846" w:rsidP="001C0846"/>
        </w:tc>
        <w:tc>
          <w:tcPr>
            <w:tcW w:w="0" w:type="auto"/>
            <w:hideMark/>
          </w:tcPr>
          <w:p w14:paraId="746DF379" w14:textId="77777777" w:rsidR="001C0846" w:rsidRPr="001C0846" w:rsidRDefault="001C0846" w:rsidP="001C0846"/>
        </w:tc>
      </w:tr>
      <w:tr w:rsidR="001C0846" w:rsidRPr="001C0846" w14:paraId="00D2FC47" w14:textId="77777777" w:rsidTr="001C0846">
        <w:trPr>
          <w:tblCellSpacing w:w="0" w:type="dxa"/>
        </w:trPr>
        <w:tc>
          <w:tcPr>
            <w:tcW w:w="0" w:type="auto"/>
            <w:hideMark/>
          </w:tcPr>
          <w:p w14:paraId="75BC3793" w14:textId="77777777" w:rsidR="001C0846" w:rsidRPr="001C0846" w:rsidRDefault="001C0846" w:rsidP="001C0846">
            <w:r w:rsidRPr="001C0846">
              <w:rPr>
                <w:b/>
                <w:bCs/>
              </w:rPr>
              <w:t>LIABILITIES AND EQUITY</w:t>
            </w:r>
            <w:r w:rsidRPr="001C0846">
              <w:t xml:space="preserve"> </w:t>
            </w:r>
          </w:p>
        </w:tc>
        <w:tc>
          <w:tcPr>
            <w:tcW w:w="0" w:type="auto"/>
            <w:hideMark/>
          </w:tcPr>
          <w:p w14:paraId="50ACEA8D" w14:textId="77777777" w:rsidR="001C0846" w:rsidRPr="001C0846" w:rsidRDefault="001C0846" w:rsidP="001C0846"/>
        </w:tc>
        <w:tc>
          <w:tcPr>
            <w:tcW w:w="0" w:type="auto"/>
            <w:hideMark/>
          </w:tcPr>
          <w:p w14:paraId="14AF0FA6" w14:textId="77777777" w:rsidR="001C0846" w:rsidRPr="001C0846" w:rsidRDefault="001C0846" w:rsidP="001C0846"/>
        </w:tc>
        <w:tc>
          <w:tcPr>
            <w:tcW w:w="0" w:type="auto"/>
            <w:hideMark/>
          </w:tcPr>
          <w:p w14:paraId="1AF8006A" w14:textId="77777777" w:rsidR="001C0846" w:rsidRPr="001C0846" w:rsidRDefault="001C0846" w:rsidP="001C0846"/>
        </w:tc>
        <w:tc>
          <w:tcPr>
            <w:tcW w:w="0" w:type="auto"/>
            <w:hideMark/>
          </w:tcPr>
          <w:p w14:paraId="3734A352" w14:textId="77777777" w:rsidR="001C0846" w:rsidRPr="001C0846" w:rsidRDefault="001C0846" w:rsidP="001C0846"/>
        </w:tc>
        <w:tc>
          <w:tcPr>
            <w:tcW w:w="0" w:type="auto"/>
            <w:hideMark/>
          </w:tcPr>
          <w:p w14:paraId="796A5F32" w14:textId="77777777" w:rsidR="001C0846" w:rsidRPr="001C0846" w:rsidRDefault="001C0846" w:rsidP="001C0846"/>
        </w:tc>
      </w:tr>
      <w:tr w:rsidR="001C0846" w:rsidRPr="001C0846" w14:paraId="46B6D4F5" w14:textId="77777777" w:rsidTr="001C0846">
        <w:trPr>
          <w:tblCellSpacing w:w="0" w:type="dxa"/>
        </w:trPr>
        <w:tc>
          <w:tcPr>
            <w:tcW w:w="0" w:type="auto"/>
            <w:hideMark/>
          </w:tcPr>
          <w:p w14:paraId="3924CDB1" w14:textId="77777777" w:rsidR="001C0846" w:rsidRPr="001C0846" w:rsidRDefault="001C0846" w:rsidP="001C0846">
            <w:r w:rsidRPr="001C0846">
              <w:rPr>
                <w:b/>
                <w:bCs/>
              </w:rPr>
              <w:t>Current liabilities</w:t>
            </w:r>
            <w:r w:rsidRPr="001C0846">
              <w:t xml:space="preserve"> </w:t>
            </w:r>
          </w:p>
        </w:tc>
        <w:tc>
          <w:tcPr>
            <w:tcW w:w="0" w:type="auto"/>
            <w:hideMark/>
          </w:tcPr>
          <w:p w14:paraId="53F3C4FC" w14:textId="77777777" w:rsidR="001C0846" w:rsidRPr="001C0846" w:rsidRDefault="001C0846" w:rsidP="001C0846"/>
        </w:tc>
        <w:tc>
          <w:tcPr>
            <w:tcW w:w="0" w:type="auto"/>
            <w:hideMark/>
          </w:tcPr>
          <w:p w14:paraId="49D8DA01" w14:textId="77777777" w:rsidR="001C0846" w:rsidRPr="001C0846" w:rsidRDefault="001C0846" w:rsidP="001C0846"/>
        </w:tc>
        <w:tc>
          <w:tcPr>
            <w:tcW w:w="0" w:type="auto"/>
            <w:hideMark/>
          </w:tcPr>
          <w:p w14:paraId="1F3025C4" w14:textId="77777777" w:rsidR="001C0846" w:rsidRPr="001C0846" w:rsidRDefault="001C0846" w:rsidP="001C0846"/>
        </w:tc>
        <w:tc>
          <w:tcPr>
            <w:tcW w:w="0" w:type="auto"/>
            <w:hideMark/>
          </w:tcPr>
          <w:p w14:paraId="15259C09" w14:textId="77777777" w:rsidR="001C0846" w:rsidRPr="001C0846" w:rsidRDefault="001C0846" w:rsidP="001C0846"/>
        </w:tc>
        <w:tc>
          <w:tcPr>
            <w:tcW w:w="0" w:type="auto"/>
            <w:hideMark/>
          </w:tcPr>
          <w:p w14:paraId="5EDFB1DA" w14:textId="77777777" w:rsidR="001C0846" w:rsidRPr="001C0846" w:rsidRDefault="001C0846" w:rsidP="001C0846"/>
        </w:tc>
      </w:tr>
      <w:tr w:rsidR="001C0846" w:rsidRPr="001C0846" w14:paraId="35148394" w14:textId="77777777" w:rsidTr="001C0846">
        <w:trPr>
          <w:tblCellSpacing w:w="0" w:type="dxa"/>
        </w:trPr>
        <w:tc>
          <w:tcPr>
            <w:tcW w:w="0" w:type="auto"/>
            <w:hideMark/>
          </w:tcPr>
          <w:p w14:paraId="6F148FE5" w14:textId="77777777" w:rsidR="001C0846" w:rsidRPr="001C0846" w:rsidRDefault="001C0846" w:rsidP="001C0846">
            <w:r w:rsidRPr="001C0846">
              <w:t>Bank overdraft</w:t>
            </w:r>
          </w:p>
        </w:tc>
        <w:tc>
          <w:tcPr>
            <w:tcW w:w="0" w:type="auto"/>
            <w:hideMark/>
          </w:tcPr>
          <w:p w14:paraId="02E13CAE" w14:textId="77777777" w:rsidR="001C0846" w:rsidRPr="001C0846" w:rsidRDefault="001C0846" w:rsidP="001C0846">
            <w:r w:rsidRPr="001C0846">
              <w:t xml:space="preserve">16 </w:t>
            </w:r>
          </w:p>
        </w:tc>
        <w:tc>
          <w:tcPr>
            <w:tcW w:w="0" w:type="auto"/>
            <w:hideMark/>
          </w:tcPr>
          <w:p w14:paraId="15E195B0" w14:textId="77777777" w:rsidR="001C0846" w:rsidRPr="001C0846" w:rsidRDefault="001C0846" w:rsidP="001C0846">
            <w:r w:rsidRPr="001C0846">
              <w:t xml:space="preserve">83,600 </w:t>
            </w:r>
          </w:p>
        </w:tc>
        <w:tc>
          <w:tcPr>
            <w:tcW w:w="0" w:type="auto"/>
            <w:hideMark/>
          </w:tcPr>
          <w:p w14:paraId="0A383671" w14:textId="77777777" w:rsidR="001C0846" w:rsidRPr="001C0846" w:rsidRDefault="001C0846" w:rsidP="001C0846">
            <w:r w:rsidRPr="001C0846">
              <w:t xml:space="preserve">115,507 </w:t>
            </w:r>
          </w:p>
        </w:tc>
        <w:tc>
          <w:tcPr>
            <w:tcW w:w="0" w:type="auto"/>
            <w:hideMark/>
          </w:tcPr>
          <w:p w14:paraId="298D4BB1" w14:textId="77777777" w:rsidR="001C0846" w:rsidRPr="001C0846" w:rsidRDefault="001C0846" w:rsidP="001C0846">
            <w:r w:rsidRPr="001C0846">
              <w:t xml:space="preserve">20,435 </w:t>
            </w:r>
          </w:p>
        </w:tc>
        <w:tc>
          <w:tcPr>
            <w:tcW w:w="0" w:type="auto"/>
            <w:hideMark/>
          </w:tcPr>
          <w:p w14:paraId="2C9D9972" w14:textId="77777777" w:rsidR="001C0846" w:rsidRPr="001C0846" w:rsidRDefault="001C0846" w:rsidP="001C0846"/>
        </w:tc>
      </w:tr>
      <w:tr w:rsidR="001C0846" w:rsidRPr="001C0846" w14:paraId="6F62016D" w14:textId="77777777" w:rsidTr="001C0846">
        <w:trPr>
          <w:tblCellSpacing w:w="0" w:type="dxa"/>
        </w:trPr>
        <w:tc>
          <w:tcPr>
            <w:tcW w:w="0" w:type="auto"/>
            <w:hideMark/>
          </w:tcPr>
          <w:p w14:paraId="6F08A472" w14:textId="77777777" w:rsidR="001C0846" w:rsidRPr="001C0846" w:rsidRDefault="001C0846" w:rsidP="001C0846">
            <w:r w:rsidRPr="001C0846">
              <w:t>Trade payables</w:t>
            </w:r>
          </w:p>
        </w:tc>
        <w:tc>
          <w:tcPr>
            <w:tcW w:w="0" w:type="auto"/>
            <w:hideMark/>
          </w:tcPr>
          <w:p w14:paraId="3999A7E5" w14:textId="77777777" w:rsidR="001C0846" w:rsidRPr="001C0846" w:rsidRDefault="001C0846" w:rsidP="001C0846">
            <w:r w:rsidRPr="001C0846">
              <w:t xml:space="preserve">17 </w:t>
            </w:r>
          </w:p>
        </w:tc>
        <w:tc>
          <w:tcPr>
            <w:tcW w:w="0" w:type="auto"/>
            <w:hideMark/>
          </w:tcPr>
          <w:p w14:paraId="56CAC70B" w14:textId="77777777" w:rsidR="001C0846" w:rsidRPr="001C0846" w:rsidRDefault="001C0846" w:rsidP="001C0846">
            <w:r w:rsidRPr="001C0846">
              <w:t xml:space="preserve">431,480 </w:t>
            </w:r>
          </w:p>
        </w:tc>
        <w:tc>
          <w:tcPr>
            <w:tcW w:w="0" w:type="auto"/>
            <w:hideMark/>
          </w:tcPr>
          <w:p w14:paraId="3C42DC72" w14:textId="77777777" w:rsidR="001C0846" w:rsidRPr="001C0846" w:rsidRDefault="001C0846" w:rsidP="001C0846">
            <w:r w:rsidRPr="001C0846">
              <w:t xml:space="preserve">420,520 </w:t>
            </w:r>
          </w:p>
        </w:tc>
        <w:tc>
          <w:tcPr>
            <w:tcW w:w="0" w:type="auto"/>
            <w:hideMark/>
          </w:tcPr>
          <w:p w14:paraId="6C0FC705" w14:textId="77777777" w:rsidR="001C0846" w:rsidRPr="001C0846" w:rsidRDefault="001C0846" w:rsidP="001C0846">
            <w:r w:rsidRPr="001C0846">
              <w:t xml:space="preserve">412,690 </w:t>
            </w:r>
          </w:p>
        </w:tc>
        <w:tc>
          <w:tcPr>
            <w:tcW w:w="0" w:type="auto"/>
            <w:hideMark/>
          </w:tcPr>
          <w:p w14:paraId="34530134" w14:textId="77777777" w:rsidR="001C0846" w:rsidRPr="001C0846" w:rsidRDefault="001C0846" w:rsidP="001C0846"/>
        </w:tc>
      </w:tr>
      <w:tr w:rsidR="001C0846" w:rsidRPr="001C0846" w14:paraId="7090D8DD" w14:textId="77777777" w:rsidTr="001C0846">
        <w:trPr>
          <w:tblCellSpacing w:w="0" w:type="dxa"/>
        </w:trPr>
        <w:tc>
          <w:tcPr>
            <w:tcW w:w="0" w:type="auto"/>
            <w:hideMark/>
          </w:tcPr>
          <w:p w14:paraId="1DDDB520" w14:textId="77777777" w:rsidR="001C0846" w:rsidRPr="001C0846" w:rsidRDefault="001C0846" w:rsidP="001C0846">
            <w:r w:rsidRPr="001C0846">
              <w:lastRenderedPageBreak/>
              <w:t>Interest payable</w:t>
            </w:r>
          </w:p>
        </w:tc>
        <w:tc>
          <w:tcPr>
            <w:tcW w:w="0" w:type="auto"/>
            <w:hideMark/>
          </w:tcPr>
          <w:p w14:paraId="5D7A5049" w14:textId="77777777" w:rsidR="001C0846" w:rsidRPr="001C0846" w:rsidRDefault="001C0846" w:rsidP="001C0846">
            <w:r w:rsidRPr="001C0846">
              <w:t xml:space="preserve">7 </w:t>
            </w:r>
          </w:p>
        </w:tc>
        <w:tc>
          <w:tcPr>
            <w:tcW w:w="0" w:type="auto"/>
            <w:hideMark/>
          </w:tcPr>
          <w:p w14:paraId="3866DB2F" w14:textId="77777777" w:rsidR="001C0846" w:rsidRPr="001C0846" w:rsidRDefault="001C0846" w:rsidP="001C0846">
            <w:r w:rsidRPr="001C0846">
              <w:t xml:space="preserve">2,000 </w:t>
            </w:r>
          </w:p>
        </w:tc>
        <w:tc>
          <w:tcPr>
            <w:tcW w:w="0" w:type="auto"/>
            <w:hideMark/>
          </w:tcPr>
          <w:p w14:paraId="5CF36BAB" w14:textId="77777777" w:rsidR="001C0846" w:rsidRPr="001C0846" w:rsidRDefault="001C0846" w:rsidP="001C0846">
            <w:r w:rsidRPr="001C0846">
              <w:t xml:space="preserve">1,200 </w:t>
            </w:r>
          </w:p>
        </w:tc>
        <w:tc>
          <w:tcPr>
            <w:tcW w:w="0" w:type="auto"/>
            <w:hideMark/>
          </w:tcPr>
          <w:p w14:paraId="017677E9" w14:textId="77777777" w:rsidR="001C0846" w:rsidRPr="001C0846" w:rsidRDefault="001C0846" w:rsidP="001C0846">
            <w:r w:rsidRPr="001C0846">
              <w:t>-</w:t>
            </w:r>
          </w:p>
        </w:tc>
        <w:tc>
          <w:tcPr>
            <w:tcW w:w="0" w:type="auto"/>
            <w:hideMark/>
          </w:tcPr>
          <w:p w14:paraId="38E2D1A1" w14:textId="77777777" w:rsidR="001C0846" w:rsidRPr="001C0846" w:rsidRDefault="001C0846" w:rsidP="001C0846"/>
        </w:tc>
      </w:tr>
      <w:tr w:rsidR="001C0846" w:rsidRPr="001C0846" w14:paraId="7B38E9F3" w14:textId="77777777" w:rsidTr="001C0846">
        <w:trPr>
          <w:tblCellSpacing w:w="0" w:type="dxa"/>
        </w:trPr>
        <w:tc>
          <w:tcPr>
            <w:tcW w:w="0" w:type="auto"/>
            <w:hideMark/>
          </w:tcPr>
          <w:p w14:paraId="7FDC979C" w14:textId="77777777" w:rsidR="001C0846" w:rsidRPr="001C0846" w:rsidRDefault="001C0846" w:rsidP="001C0846">
            <w:r w:rsidRPr="001C0846">
              <w:t>Current tax liability</w:t>
            </w:r>
          </w:p>
        </w:tc>
        <w:tc>
          <w:tcPr>
            <w:tcW w:w="0" w:type="auto"/>
            <w:hideMark/>
          </w:tcPr>
          <w:p w14:paraId="4CB1294B" w14:textId="77777777" w:rsidR="001C0846" w:rsidRPr="001C0846" w:rsidRDefault="001C0846" w:rsidP="001C0846"/>
        </w:tc>
        <w:tc>
          <w:tcPr>
            <w:tcW w:w="0" w:type="auto"/>
            <w:hideMark/>
          </w:tcPr>
          <w:p w14:paraId="4389F232" w14:textId="77777777" w:rsidR="001C0846" w:rsidRPr="001C0846" w:rsidRDefault="001C0846" w:rsidP="001C0846">
            <w:r w:rsidRPr="001C0846">
              <w:t xml:space="preserve">  271,647 </w:t>
            </w:r>
          </w:p>
        </w:tc>
        <w:tc>
          <w:tcPr>
            <w:tcW w:w="0" w:type="auto"/>
            <w:hideMark/>
          </w:tcPr>
          <w:p w14:paraId="1E1D3ABD" w14:textId="77777777" w:rsidR="001C0846" w:rsidRPr="001C0846" w:rsidRDefault="001C0846" w:rsidP="001C0846">
            <w:r w:rsidRPr="001C0846">
              <w:t xml:space="preserve">190,316 </w:t>
            </w:r>
          </w:p>
        </w:tc>
        <w:tc>
          <w:tcPr>
            <w:tcW w:w="0" w:type="auto"/>
            <w:hideMark/>
          </w:tcPr>
          <w:p w14:paraId="62631E94" w14:textId="77777777" w:rsidR="001C0846" w:rsidRPr="001C0846" w:rsidRDefault="001C0846" w:rsidP="001C0846">
            <w:r w:rsidRPr="001C0846">
              <w:t xml:space="preserve">173,211 </w:t>
            </w:r>
          </w:p>
        </w:tc>
        <w:tc>
          <w:tcPr>
            <w:tcW w:w="0" w:type="auto"/>
            <w:hideMark/>
          </w:tcPr>
          <w:p w14:paraId="0F98FD45" w14:textId="77777777" w:rsidR="001C0846" w:rsidRPr="001C0846" w:rsidRDefault="001C0846" w:rsidP="001C0846"/>
        </w:tc>
      </w:tr>
      <w:tr w:rsidR="001C0846" w:rsidRPr="001C0846" w14:paraId="1A3A1C8B" w14:textId="77777777" w:rsidTr="001C0846">
        <w:trPr>
          <w:tblCellSpacing w:w="0" w:type="dxa"/>
        </w:trPr>
        <w:tc>
          <w:tcPr>
            <w:tcW w:w="0" w:type="auto"/>
            <w:hideMark/>
          </w:tcPr>
          <w:p w14:paraId="5173FDB9" w14:textId="77777777" w:rsidR="001C0846" w:rsidRPr="001C0846" w:rsidRDefault="001C0846" w:rsidP="001C0846">
            <w:r w:rsidRPr="001C0846">
              <w:t>Provision for warranty obligations</w:t>
            </w:r>
          </w:p>
        </w:tc>
        <w:tc>
          <w:tcPr>
            <w:tcW w:w="0" w:type="auto"/>
            <w:hideMark/>
          </w:tcPr>
          <w:p w14:paraId="69D97227" w14:textId="77777777" w:rsidR="001C0846" w:rsidRPr="001C0846" w:rsidRDefault="001C0846" w:rsidP="001C0846">
            <w:r w:rsidRPr="001C0846">
              <w:t xml:space="preserve">18 </w:t>
            </w:r>
          </w:p>
        </w:tc>
        <w:tc>
          <w:tcPr>
            <w:tcW w:w="0" w:type="auto"/>
            <w:hideMark/>
          </w:tcPr>
          <w:p w14:paraId="55FD3B1A" w14:textId="77777777" w:rsidR="001C0846" w:rsidRPr="001C0846" w:rsidRDefault="001C0846" w:rsidP="001C0846">
            <w:r w:rsidRPr="001C0846">
              <w:t xml:space="preserve">4,200 </w:t>
            </w:r>
          </w:p>
        </w:tc>
        <w:tc>
          <w:tcPr>
            <w:tcW w:w="0" w:type="auto"/>
            <w:hideMark/>
          </w:tcPr>
          <w:p w14:paraId="6ED134BA" w14:textId="77777777" w:rsidR="001C0846" w:rsidRPr="001C0846" w:rsidRDefault="001C0846" w:rsidP="001C0846">
            <w:r w:rsidRPr="001C0846">
              <w:t xml:space="preserve">5,040 </w:t>
            </w:r>
          </w:p>
        </w:tc>
        <w:tc>
          <w:tcPr>
            <w:tcW w:w="0" w:type="auto"/>
            <w:hideMark/>
          </w:tcPr>
          <w:p w14:paraId="6AE0AD11" w14:textId="77777777" w:rsidR="001C0846" w:rsidRPr="001C0846" w:rsidRDefault="001C0846" w:rsidP="001C0846">
            <w:r w:rsidRPr="001C0846">
              <w:t xml:space="preserve">2,000 </w:t>
            </w:r>
          </w:p>
        </w:tc>
        <w:tc>
          <w:tcPr>
            <w:tcW w:w="0" w:type="auto"/>
            <w:hideMark/>
          </w:tcPr>
          <w:p w14:paraId="485C5BC9" w14:textId="77777777" w:rsidR="001C0846" w:rsidRPr="001C0846" w:rsidRDefault="001C0846" w:rsidP="001C0846"/>
        </w:tc>
      </w:tr>
      <w:tr w:rsidR="001C0846" w:rsidRPr="001C0846" w14:paraId="0006253C" w14:textId="77777777" w:rsidTr="001C0846">
        <w:trPr>
          <w:tblCellSpacing w:w="0" w:type="dxa"/>
        </w:trPr>
        <w:tc>
          <w:tcPr>
            <w:tcW w:w="0" w:type="auto"/>
            <w:hideMark/>
          </w:tcPr>
          <w:p w14:paraId="4265B0E6" w14:textId="77777777" w:rsidR="001C0846" w:rsidRPr="001C0846" w:rsidRDefault="001C0846" w:rsidP="001C0846">
            <w:r w:rsidRPr="001C0846">
              <w:t>Current portion of employee benefit obligations</w:t>
            </w:r>
          </w:p>
        </w:tc>
        <w:tc>
          <w:tcPr>
            <w:tcW w:w="0" w:type="auto"/>
            <w:hideMark/>
          </w:tcPr>
          <w:p w14:paraId="52404E6E" w14:textId="77777777" w:rsidR="001C0846" w:rsidRPr="001C0846" w:rsidRDefault="001C0846" w:rsidP="001C0846">
            <w:r w:rsidRPr="001C0846">
              <w:t xml:space="preserve">19 </w:t>
            </w:r>
          </w:p>
        </w:tc>
        <w:tc>
          <w:tcPr>
            <w:tcW w:w="0" w:type="auto"/>
            <w:hideMark/>
          </w:tcPr>
          <w:p w14:paraId="080DBADD" w14:textId="77777777" w:rsidR="001C0846" w:rsidRPr="001C0846" w:rsidRDefault="001C0846" w:rsidP="001C0846">
            <w:r w:rsidRPr="001C0846">
              <w:t xml:space="preserve">4,944 </w:t>
            </w:r>
          </w:p>
        </w:tc>
        <w:tc>
          <w:tcPr>
            <w:tcW w:w="0" w:type="auto"/>
            <w:hideMark/>
          </w:tcPr>
          <w:p w14:paraId="11C66F27" w14:textId="77777777" w:rsidR="001C0846" w:rsidRPr="001C0846" w:rsidRDefault="001C0846" w:rsidP="001C0846">
            <w:r w:rsidRPr="001C0846">
              <w:t xml:space="preserve">4,754 </w:t>
            </w:r>
          </w:p>
        </w:tc>
        <w:tc>
          <w:tcPr>
            <w:tcW w:w="0" w:type="auto"/>
            <w:hideMark/>
          </w:tcPr>
          <w:p w14:paraId="04A2EDDC" w14:textId="77777777" w:rsidR="001C0846" w:rsidRPr="001C0846" w:rsidRDefault="001C0846" w:rsidP="001C0846">
            <w:r w:rsidRPr="001C0846">
              <w:t xml:space="preserve">4,571 </w:t>
            </w:r>
          </w:p>
        </w:tc>
        <w:tc>
          <w:tcPr>
            <w:tcW w:w="0" w:type="auto"/>
            <w:vAlign w:val="center"/>
            <w:hideMark/>
          </w:tcPr>
          <w:p w14:paraId="798BB75B" w14:textId="77777777" w:rsidR="001C0846" w:rsidRPr="001C0846" w:rsidRDefault="001C0846" w:rsidP="001C0846"/>
        </w:tc>
      </w:tr>
    </w:tbl>
    <w:p w14:paraId="76A87C58" w14:textId="73CEF970" w:rsidR="00D95AD6" w:rsidRDefault="00D95AD6"/>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5058"/>
        <w:gridCol w:w="394"/>
        <w:gridCol w:w="1285"/>
        <w:gridCol w:w="1285"/>
        <w:gridCol w:w="1122"/>
        <w:gridCol w:w="186"/>
      </w:tblGrid>
      <w:tr w:rsidR="001C0846" w:rsidRPr="001C0846" w14:paraId="0AB0871B" w14:textId="77777777" w:rsidTr="001C0846">
        <w:trPr>
          <w:tblCellSpacing w:w="0" w:type="dxa"/>
        </w:trPr>
        <w:tc>
          <w:tcPr>
            <w:tcW w:w="0" w:type="auto"/>
            <w:gridSpan w:val="5"/>
            <w:shd w:val="clear" w:color="auto" w:fill="CCCCFF"/>
            <w:hideMark/>
          </w:tcPr>
          <w:p w14:paraId="708B35F5" w14:textId="77777777" w:rsidR="001C0846" w:rsidRPr="001C0846" w:rsidRDefault="001C0846" w:rsidP="001C0846">
            <w:r w:rsidRPr="001C0846">
              <w:rPr>
                <w:b/>
                <w:bCs/>
              </w:rPr>
              <w:t>XYZ Group: Consolidated statement of financial position at 31 December 20X2</w:t>
            </w:r>
            <w:r w:rsidRPr="001C0846">
              <w:t xml:space="preserve"> </w:t>
            </w:r>
          </w:p>
        </w:tc>
        <w:tc>
          <w:tcPr>
            <w:tcW w:w="0" w:type="auto"/>
            <w:hideMark/>
          </w:tcPr>
          <w:p w14:paraId="27A1F13D" w14:textId="77777777" w:rsidR="001C0846" w:rsidRPr="001C0846" w:rsidRDefault="001C0846" w:rsidP="001C0846"/>
        </w:tc>
      </w:tr>
      <w:tr w:rsidR="001C0846" w:rsidRPr="001C0846" w14:paraId="76217467" w14:textId="77777777" w:rsidTr="001C0846">
        <w:trPr>
          <w:tblCellSpacing w:w="0" w:type="dxa"/>
        </w:trPr>
        <w:tc>
          <w:tcPr>
            <w:tcW w:w="0" w:type="auto"/>
            <w:hideMark/>
          </w:tcPr>
          <w:p w14:paraId="313BD766" w14:textId="77777777" w:rsidR="001C0846" w:rsidRPr="001C0846" w:rsidRDefault="001C0846" w:rsidP="001C0846">
            <w:r w:rsidRPr="001C0846">
              <w:t>Current portion of obligations under finance leases</w:t>
            </w:r>
          </w:p>
        </w:tc>
        <w:tc>
          <w:tcPr>
            <w:tcW w:w="0" w:type="auto"/>
            <w:hideMark/>
          </w:tcPr>
          <w:p w14:paraId="5FC32D8F" w14:textId="77777777" w:rsidR="001C0846" w:rsidRPr="001C0846" w:rsidRDefault="001C0846" w:rsidP="001C0846">
            <w:r w:rsidRPr="001C0846">
              <w:t xml:space="preserve">20 </w:t>
            </w:r>
          </w:p>
        </w:tc>
        <w:tc>
          <w:tcPr>
            <w:tcW w:w="0" w:type="auto"/>
            <w:hideMark/>
          </w:tcPr>
          <w:p w14:paraId="5DB7A80E" w14:textId="77777777" w:rsidR="001C0846" w:rsidRPr="001C0846" w:rsidRDefault="001C0846" w:rsidP="001C0846">
            <w:r w:rsidRPr="001C0846">
              <w:t xml:space="preserve">21,461 </w:t>
            </w:r>
          </w:p>
        </w:tc>
        <w:tc>
          <w:tcPr>
            <w:tcW w:w="0" w:type="auto"/>
            <w:hideMark/>
          </w:tcPr>
          <w:p w14:paraId="69B70A82" w14:textId="77777777" w:rsidR="001C0846" w:rsidRPr="001C0846" w:rsidRDefault="001C0846" w:rsidP="001C0846">
            <w:r w:rsidRPr="001C0846">
              <w:t xml:space="preserve">19,884 </w:t>
            </w:r>
          </w:p>
        </w:tc>
        <w:tc>
          <w:tcPr>
            <w:tcW w:w="0" w:type="auto"/>
            <w:hideMark/>
          </w:tcPr>
          <w:p w14:paraId="2E1B0CDF" w14:textId="77777777" w:rsidR="001C0846" w:rsidRPr="001C0846" w:rsidRDefault="001C0846" w:rsidP="001C0846">
            <w:r w:rsidRPr="001C0846">
              <w:t xml:space="preserve">18,423 </w:t>
            </w:r>
          </w:p>
        </w:tc>
        <w:tc>
          <w:tcPr>
            <w:tcW w:w="0" w:type="auto"/>
            <w:hideMark/>
          </w:tcPr>
          <w:p w14:paraId="5EC99336" w14:textId="77777777" w:rsidR="001C0846" w:rsidRPr="001C0846" w:rsidRDefault="001C0846" w:rsidP="001C0846"/>
        </w:tc>
      </w:tr>
      <w:tr w:rsidR="001C0846" w:rsidRPr="001C0846" w14:paraId="79569898" w14:textId="77777777" w:rsidTr="001C0846">
        <w:trPr>
          <w:tblCellSpacing w:w="0" w:type="dxa"/>
        </w:trPr>
        <w:tc>
          <w:tcPr>
            <w:tcW w:w="0" w:type="auto"/>
            <w:hideMark/>
          </w:tcPr>
          <w:p w14:paraId="7C7B81EF" w14:textId="77777777" w:rsidR="001C0846" w:rsidRPr="001C0846" w:rsidRDefault="001C0846" w:rsidP="001C0846"/>
        </w:tc>
        <w:tc>
          <w:tcPr>
            <w:tcW w:w="0" w:type="auto"/>
            <w:hideMark/>
          </w:tcPr>
          <w:p w14:paraId="2934AB08" w14:textId="77777777" w:rsidR="001C0846" w:rsidRPr="001C0846" w:rsidRDefault="001C0846" w:rsidP="001C0846"/>
        </w:tc>
        <w:tc>
          <w:tcPr>
            <w:tcW w:w="0" w:type="auto"/>
            <w:hideMark/>
          </w:tcPr>
          <w:p w14:paraId="64921976" w14:textId="77777777" w:rsidR="001C0846" w:rsidRPr="001C0846" w:rsidRDefault="001C0846" w:rsidP="001C0846">
            <w:r w:rsidRPr="001C0846">
              <w:t xml:space="preserve">819,332 </w:t>
            </w:r>
          </w:p>
        </w:tc>
        <w:tc>
          <w:tcPr>
            <w:tcW w:w="0" w:type="auto"/>
            <w:hideMark/>
          </w:tcPr>
          <w:p w14:paraId="53E7AF9D" w14:textId="77777777" w:rsidR="001C0846" w:rsidRPr="001C0846" w:rsidRDefault="001C0846" w:rsidP="001C0846">
            <w:r w:rsidRPr="001C0846">
              <w:t xml:space="preserve">757,221 </w:t>
            </w:r>
          </w:p>
        </w:tc>
        <w:tc>
          <w:tcPr>
            <w:tcW w:w="0" w:type="auto"/>
            <w:hideMark/>
          </w:tcPr>
          <w:p w14:paraId="7A48FB83" w14:textId="77777777" w:rsidR="001C0846" w:rsidRPr="001C0846" w:rsidRDefault="001C0846" w:rsidP="001C0846">
            <w:r w:rsidRPr="001C0846">
              <w:t xml:space="preserve">631,330 </w:t>
            </w:r>
          </w:p>
        </w:tc>
        <w:tc>
          <w:tcPr>
            <w:tcW w:w="0" w:type="auto"/>
            <w:hideMark/>
          </w:tcPr>
          <w:p w14:paraId="5CE5DCDB" w14:textId="77777777" w:rsidR="001C0846" w:rsidRPr="001C0846" w:rsidRDefault="001C0846" w:rsidP="001C0846"/>
        </w:tc>
      </w:tr>
      <w:tr w:rsidR="001C0846" w:rsidRPr="001C0846" w14:paraId="518A675B" w14:textId="77777777" w:rsidTr="001C0846">
        <w:trPr>
          <w:tblCellSpacing w:w="0" w:type="dxa"/>
        </w:trPr>
        <w:tc>
          <w:tcPr>
            <w:tcW w:w="0" w:type="auto"/>
            <w:hideMark/>
          </w:tcPr>
          <w:p w14:paraId="0A28F3A9" w14:textId="77777777" w:rsidR="001C0846" w:rsidRPr="001C0846" w:rsidRDefault="001C0846" w:rsidP="001C0846">
            <w:r w:rsidRPr="001C0846">
              <w:rPr>
                <w:b/>
                <w:bCs/>
              </w:rPr>
              <w:t>Non-current liabilities</w:t>
            </w:r>
            <w:r w:rsidRPr="001C0846">
              <w:t xml:space="preserve"> </w:t>
            </w:r>
          </w:p>
        </w:tc>
        <w:tc>
          <w:tcPr>
            <w:tcW w:w="0" w:type="auto"/>
            <w:hideMark/>
          </w:tcPr>
          <w:p w14:paraId="6018585C" w14:textId="77777777" w:rsidR="001C0846" w:rsidRPr="001C0846" w:rsidRDefault="001C0846" w:rsidP="001C0846"/>
        </w:tc>
        <w:tc>
          <w:tcPr>
            <w:tcW w:w="0" w:type="auto"/>
            <w:hideMark/>
          </w:tcPr>
          <w:p w14:paraId="2102A395" w14:textId="77777777" w:rsidR="001C0846" w:rsidRPr="001C0846" w:rsidRDefault="001C0846" w:rsidP="001C0846"/>
        </w:tc>
        <w:tc>
          <w:tcPr>
            <w:tcW w:w="0" w:type="auto"/>
            <w:hideMark/>
          </w:tcPr>
          <w:p w14:paraId="7D4A3CA7" w14:textId="77777777" w:rsidR="001C0846" w:rsidRPr="001C0846" w:rsidRDefault="001C0846" w:rsidP="001C0846"/>
        </w:tc>
        <w:tc>
          <w:tcPr>
            <w:tcW w:w="0" w:type="auto"/>
            <w:hideMark/>
          </w:tcPr>
          <w:p w14:paraId="2405D558" w14:textId="77777777" w:rsidR="001C0846" w:rsidRPr="001C0846" w:rsidRDefault="001C0846" w:rsidP="001C0846"/>
        </w:tc>
        <w:tc>
          <w:tcPr>
            <w:tcW w:w="0" w:type="auto"/>
            <w:hideMark/>
          </w:tcPr>
          <w:p w14:paraId="0ED6626B" w14:textId="77777777" w:rsidR="001C0846" w:rsidRPr="001C0846" w:rsidRDefault="001C0846" w:rsidP="001C0846"/>
        </w:tc>
      </w:tr>
      <w:tr w:rsidR="001C0846" w:rsidRPr="001C0846" w14:paraId="3AA15F88" w14:textId="77777777" w:rsidTr="001C0846">
        <w:trPr>
          <w:tblCellSpacing w:w="0" w:type="dxa"/>
        </w:trPr>
        <w:tc>
          <w:tcPr>
            <w:tcW w:w="0" w:type="auto"/>
            <w:hideMark/>
          </w:tcPr>
          <w:p w14:paraId="45ABE8A6" w14:textId="77777777" w:rsidR="001C0846" w:rsidRPr="001C0846" w:rsidRDefault="001C0846" w:rsidP="001C0846">
            <w:r w:rsidRPr="001C0846">
              <w:t>Bank loan</w:t>
            </w:r>
          </w:p>
        </w:tc>
        <w:tc>
          <w:tcPr>
            <w:tcW w:w="0" w:type="auto"/>
            <w:hideMark/>
          </w:tcPr>
          <w:p w14:paraId="6F08F2EE" w14:textId="77777777" w:rsidR="001C0846" w:rsidRPr="001C0846" w:rsidRDefault="001C0846" w:rsidP="001C0846">
            <w:r w:rsidRPr="001C0846">
              <w:t xml:space="preserve">16 </w:t>
            </w:r>
          </w:p>
        </w:tc>
        <w:tc>
          <w:tcPr>
            <w:tcW w:w="0" w:type="auto"/>
            <w:hideMark/>
          </w:tcPr>
          <w:p w14:paraId="455C915E" w14:textId="77777777" w:rsidR="001C0846" w:rsidRPr="001C0846" w:rsidRDefault="001C0846" w:rsidP="001C0846">
            <w:r w:rsidRPr="001C0846">
              <w:t xml:space="preserve">50,000 </w:t>
            </w:r>
          </w:p>
        </w:tc>
        <w:tc>
          <w:tcPr>
            <w:tcW w:w="0" w:type="auto"/>
            <w:hideMark/>
          </w:tcPr>
          <w:p w14:paraId="0B419533" w14:textId="77777777" w:rsidR="001C0846" w:rsidRPr="001C0846" w:rsidRDefault="001C0846" w:rsidP="001C0846">
            <w:r w:rsidRPr="001C0846">
              <w:t xml:space="preserve">150,000 </w:t>
            </w:r>
          </w:p>
        </w:tc>
        <w:tc>
          <w:tcPr>
            <w:tcW w:w="0" w:type="auto"/>
            <w:hideMark/>
          </w:tcPr>
          <w:p w14:paraId="6E057508" w14:textId="77777777" w:rsidR="001C0846" w:rsidRPr="001C0846" w:rsidRDefault="001C0846" w:rsidP="001C0846">
            <w:r w:rsidRPr="001C0846">
              <w:t xml:space="preserve">150,000 </w:t>
            </w:r>
          </w:p>
        </w:tc>
        <w:tc>
          <w:tcPr>
            <w:tcW w:w="0" w:type="auto"/>
            <w:hideMark/>
          </w:tcPr>
          <w:p w14:paraId="626793E3" w14:textId="77777777" w:rsidR="001C0846" w:rsidRPr="001C0846" w:rsidRDefault="001C0846" w:rsidP="001C0846"/>
        </w:tc>
      </w:tr>
      <w:tr w:rsidR="001C0846" w:rsidRPr="001C0846" w14:paraId="3894FA5F" w14:textId="77777777" w:rsidTr="001C0846">
        <w:trPr>
          <w:tblCellSpacing w:w="0" w:type="dxa"/>
        </w:trPr>
        <w:tc>
          <w:tcPr>
            <w:tcW w:w="0" w:type="auto"/>
            <w:hideMark/>
          </w:tcPr>
          <w:p w14:paraId="5BDAA5BE" w14:textId="77777777" w:rsidR="001C0846" w:rsidRPr="001C0846" w:rsidRDefault="001C0846" w:rsidP="001C0846">
            <w:r w:rsidRPr="001C0846">
              <w:t>Long-term employee benefit obligations</w:t>
            </w:r>
          </w:p>
        </w:tc>
        <w:tc>
          <w:tcPr>
            <w:tcW w:w="0" w:type="auto"/>
            <w:hideMark/>
          </w:tcPr>
          <w:p w14:paraId="6E1552D8" w14:textId="77777777" w:rsidR="001C0846" w:rsidRPr="001C0846" w:rsidRDefault="001C0846" w:rsidP="001C0846">
            <w:r w:rsidRPr="001C0846">
              <w:t xml:space="preserve">19 </w:t>
            </w:r>
          </w:p>
        </w:tc>
        <w:tc>
          <w:tcPr>
            <w:tcW w:w="0" w:type="auto"/>
            <w:hideMark/>
          </w:tcPr>
          <w:p w14:paraId="43182D18" w14:textId="77777777" w:rsidR="001C0846" w:rsidRPr="001C0846" w:rsidRDefault="001C0846" w:rsidP="001C0846">
            <w:r w:rsidRPr="001C0846">
              <w:t xml:space="preserve">5,679 </w:t>
            </w:r>
          </w:p>
        </w:tc>
        <w:tc>
          <w:tcPr>
            <w:tcW w:w="0" w:type="auto"/>
            <w:hideMark/>
          </w:tcPr>
          <w:p w14:paraId="1186B8AE" w14:textId="77777777" w:rsidR="001C0846" w:rsidRPr="001C0846" w:rsidRDefault="001C0846" w:rsidP="001C0846">
            <w:r w:rsidRPr="001C0846">
              <w:t xml:space="preserve">5,076 </w:t>
            </w:r>
          </w:p>
        </w:tc>
        <w:tc>
          <w:tcPr>
            <w:tcW w:w="0" w:type="auto"/>
            <w:hideMark/>
          </w:tcPr>
          <w:p w14:paraId="78679F35" w14:textId="77777777" w:rsidR="001C0846" w:rsidRPr="001C0846" w:rsidRDefault="001C0846" w:rsidP="001C0846">
            <w:r w:rsidRPr="001C0846">
              <w:t xml:space="preserve">5,066 </w:t>
            </w:r>
          </w:p>
        </w:tc>
        <w:tc>
          <w:tcPr>
            <w:tcW w:w="0" w:type="auto"/>
            <w:hideMark/>
          </w:tcPr>
          <w:p w14:paraId="3A53B6B4" w14:textId="77777777" w:rsidR="001C0846" w:rsidRPr="001C0846" w:rsidRDefault="001C0846" w:rsidP="001C0846"/>
        </w:tc>
      </w:tr>
      <w:tr w:rsidR="001C0846" w:rsidRPr="001C0846" w14:paraId="38D7FEC1" w14:textId="77777777" w:rsidTr="001C0846">
        <w:trPr>
          <w:tblCellSpacing w:w="0" w:type="dxa"/>
        </w:trPr>
        <w:tc>
          <w:tcPr>
            <w:tcW w:w="0" w:type="auto"/>
            <w:hideMark/>
          </w:tcPr>
          <w:p w14:paraId="4655E654" w14:textId="77777777" w:rsidR="001C0846" w:rsidRPr="001C0846" w:rsidRDefault="001C0846" w:rsidP="001C0846">
            <w:r w:rsidRPr="001C0846">
              <w:t>Obligations under finance leases</w:t>
            </w:r>
          </w:p>
        </w:tc>
        <w:tc>
          <w:tcPr>
            <w:tcW w:w="0" w:type="auto"/>
            <w:hideMark/>
          </w:tcPr>
          <w:p w14:paraId="6871F9DB" w14:textId="77777777" w:rsidR="001C0846" w:rsidRPr="001C0846" w:rsidRDefault="001C0846" w:rsidP="001C0846">
            <w:r w:rsidRPr="001C0846">
              <w:t xml:space="preserve">20 </w:t>
            </w:r>
          </w:p>
        </w:tc>
        <w:tc>
          <w:tcPr>
            <w:tcW w:w="0" w:type="auto"/>
            <w:hideMark/>
          </w:tcPr>
          <w:p w14:paraId="778B427D" w14:textId="77777777" w:rsidR="001C0846" w:rsidRPr="001C0846" w:rsidRDefault="001C0846" w:rsidP="001C0846">
            <w:r w:rsidRPr="001C0846">
              <w:t xml:space="preserve">  23,163 </w:t>
            </w:r>
          </w:p>
        </w:tc>
        <w:tc>
          <w:tcPr>
            <w:tcW w:w="0" w:type="auto"/>
            <w:hideMark/>
          </w:tcPr>
          <w:p w14:paraId="34829FE2" w14:textId="77777777" w:rsidR="001C0846" w:rsidRPr="001C0846" w:rsidRDefault="001C0846" w:rsidP="001C0846">
            <w:r w:rsidRPr="001C0846">
              <w:t xml:space="preserve">44,624 </w:t>
            </w:r>
          </w:p>
        </w:tc>
        <w:tc>
          <w:tcPr>
            <w:tcW w:w="0" w:type="auto"/>
            <w:hideMark/>
          </w:tcPr>
          <w:p w14:paraId="123C7F4A" w14:textId="77777777" w:rsidR="001C0846" w:rsidRPr="001C0846" w:rsidRDefault="001C0846" w:rsidP="001C0846">
            <w:r w:rsidRPr="001C0846">
              <w:t xml:space="preserve">64,508 </w:t>
            </w:r>
          </w:p>
        </w:tc>
        <w:tc>
          <w:tcPr>
            <w:tcW w:w="0" w:type="auto"/>
            <w:hideMark/>
          </w:tcPr>
          <w:p w14:paraId="35EBF9B9" w14:textId="77777777" w:rsidR="001C0846" w:rsidRPr="001C0846" w:rsidRDefault="001C0846" w:rsidP="001C0846"/>
        </w:tc>
      </w:tr>
      <w:tr w:rsidR="001C0846" w:rsidRPr="001C0846" w14:paraId="448CC7ED" w14:textId="77777777" w:rsidTr="001C0846">
        <w:trPr>
          <w:tblCellSpacing w:w="0" w:type="dxa"/>
        </w:trPr>
        <w:tc>
          <w:tcPr>
            <w:tcW w:w="0" w:type="auto"/>
            <w:hideMark/>
          </w:tcPr>
          <w:p w14:paraId="51551611" w14:textId="77777777" w:rsidR="001C0846" w:rsidRPr="001C0846" w:rsidRDefault="001C0846" w:rsidP="001C0846"/>
        </w:tc>
        <w:tc>
          <w:tcPr>
            <w:tcW w:w="0" w:type="auto"/>
            <w:hideMark/>
          </w:tcPr>
          <w:p w14:paraId="483C6FDA" w14:textId="77777777" w:rsidR="001C0846" w:rsidRPr="001C0846" w:rsidRDefault="001C0846" w:rsidP="001C0846"/>
        </w:tc>
        <w:tc>
          <w:tcPr>
            <w:tcW w:w="0" w:type="auto"/>
            <w:hideMark/>
          </w:tcPr>
          <w:p w14:paraId="519BEAB1" w14:textId="77777777" w:rsidR="001C0846" w:rsidRPr="001C0846" w:rsidRDefault="001C0846" w:rsidP="001C0846">
            <w:r w:rsidRPr="001C0846">
              <w:t xml:space="preserve">78,842 </w:t>
            </w:r>
          </w:p>
        </w:tc>
        <w:tc>
          <w:tcPr>
            <w:tcW w:w="0" w:type="auto"/>
            <w:hideMark/>
          </w:tcPr>
          <w:p w14:paraId="658762BD" w14:textId="77777777" w:rsidR="001C0846" w:rsidRPr="001C0846" w:rsidRDefault="001C0846" w:rsidP="001C0846">
            <w:r w:rsidRPr="001C0846">
              <w:t xml:space="preserve">199,700 </w:t>
            </w:r>
          </w:p>
        </w:tc>
        <w:tc>
          <w:tcPr>
            <w:tcW w:w="0" w:type="auto"/>
            <w:hideMark/>
          </w:tcPr>
          <w:p w14:paraId="15E3CFB8" w14:textId="77777777" w:rsidR="001C0846" w:rsidRPr="001C0846" w:rsidRDefault="001C0846" w:rsidP="001C0846">
            <w:r w:rsidRPr="001C0846">
              <w:t xml:space="preserve">219,574 </w:t>
            </w:r>
          </w:p>
        </w:tc>
        <w:tc>
          <w:tcPr>
            <w:tcW w:w="0" w:type="auto"/>
            <w:hideMark/>
          </w:tcPr>
          <w:p w14:paraId="5FA47E43" w14:textId="77777777" w:rsidR="001C0846" w:rsidRPr="001C0846" w:rsidRDefault="001C0846" w:rsidP="001C0846"/>
        </w:tc>
      </w:tr>
      <w:tr w:rsidR="001C0846" w:rsidRPr="001C0846" w14:paraId="3E4D7FA7" w14:textId="77777777" w:rsidTr="001C0846">
        <w:trPr>
          <w:tblCellSpacing w:w="0" w:type="dxa"/>
        </w:trPr>
        <w:tc>
          <w:tcPr>
            <w:tcW w:w="0" w:type="auto"/>
            <w:hideMark/>
          </w:tcPr>
          <w:p w14:paraId="67DEA50A" w14:textId="77777777" w:rsidR="001C0846" w:rsidRPr="001C0846" w:rsidRDefault="001C0846" w:rsidP="001C0846">
            <w:r w:rsidRPr="001C0846">
              <w:t>Total liabilities</w:t>
            </w:r>
          </w:p>
        </w:tc>
        <w:tc>
          <w:tcPr>
            <w:tcW w:w="0" w:type="auto"/>
            <w:hideMark/>
          </w:tcPr>
          <w:p w14:paraId="636E5795" w14:textId="77777777" w:rsidR="001C0846" w:rsidRPr="001C0846" w:rsidRDefault="001C0846" w:rsidP="001C0846"/>
        </w:tc>
        <w:tc>
          <w:tcPr>
            <w:tcW w:w="0" w:type="auto"/>
            <w:hideMark/>
          </w:tcPr>
          <w:p w14:paraId="1B22DF00" w14:textId="77777777" w:rsidR="001C0846" w:rsidRPr="001C0846" w:rsidRDefault="001C0846" w:rsidP="001C0846">
            <w:r w:rsidRPr="001C0846">
              <w:t xml:space="preserve">898,174 </w:t>
            </w:r>
          </w:p>
        </w:tc>
        <w:tc>
          <w:tcPr>
            <w:tcW w:w="0" w:type="auto"/>
            <w:hideMark/>
          </w:tcPr>
          <w:p w14:paraId="23D1BDBF" w14:textId="77777777" w:rsidR="001C0846" w:rsidRPr="001C0846" w:rsidRDefault="001C0846" w:rsidP="001C0846">
            <w:r w:rsidRPr="001C0846">
              <w:t xml:space="preserve">956,921 </w:t>
            </w:r>
          </w:p>
        </w:tc>
        <w:tc>
          <w:tcPr>
            <w:tcW w:w="0" w:type="auto"/>
            <w:hideMark/>
          </w:tcPr>
          <w:p w14:paraId="40690B73" w14:textId="77777777" w:rsidR="001C0846" w:rsidRPr="001C0846" w:rsidRDefault="001C0846" w:rsidP="001C0846">
            <w:r w:rsidRPr="001C0846">
              <w:t xml:space="preserve">850,904 </w:t>
            </w:r>
          </w:p>
        </w:tc>
        <w:tc>
          <w:tcPr>
            <w:tcW w:w="0" w:type="auto"/>
            <w:hideMark/>
          </w:tcPr>
          <w:p w14:paraId="18E9040F" w14:textId="77777777" w:rsidR="001C0846" w:rsidRPr="001C0846" w:rsidRDefault="001C0846" w:rsidP="001C0846"/>
        </w:tc>
      </w:tr>
      <w:tr w:rsidR="001C0846" w:rsidRPr="001C0846" w14:paraId="0D5A4AE1" w14:textId="77777777" w:rsidTr="001C0846">
        <w:trPr>
          <w:tblCellSpacing w:w="0" w:type="dxa"/>
        </w:trPr>
        <w:tc>
          <w:tcPr>
            <w:tcW w:w="0" w:type="auto"/>
            <w:hideMark/>
          </w:tcPr>
          <w:p w14:paraId="3E26F918" w14:textId="77777777" w:rsidR="001C0846" w:rsidRPr="001C0846" w:rsidRDefault="001C0846" w:rsidP="001C0846"/>
        </w:tc>
        <w:tc>
          <w:tcPr>
            <w:tcW w:w="0" w:type="auto"/>
            <w:hideMark/>
          </w:tcPr>
          <w:p w14:paraId="782ED5DF" w14:textId="77777777" w:rsidR="001C0846" w:rsidRPr="001C0846" w:rsidRDefault="001C0846" w:rsidP="001C0846"/>
        </w:tc>
        <w:tc>
          <w:tcPr>
            <w:tcW w:w="0" w:type="auto"/>
            <w:hideMark/>
          </w:tcPr>
          <w:p w14:paraId="37CFC925" w14:textId="77777777" w:rsidR="001C0846" w:rsidRPr="001C0846" w:rsidRDefault="001C0846" w:rsidP="001C0846"/>
        </w:tc>
        <w:tc>
          <w:tcPr>
            <w:tcW w:w="0" w:type="auto"/>
            <w:hideMark/>
          </w:tcPr>
          <w:p w14:paraId="3964511B" w14:textId="77777777" w:rsidR="001C0846" w:rsidRPr="001C0846" w:rsidRDefault="001C0846" w:rsidP="001C0846"/>
        </w:tc>
        <w:tc>
          <w:tcPr>
            <w:tcW w:w="0" w:type="auto"/>
            <w:hideMark/>
          </w:tcPr>
          <w:p w14:paraId="58884948" w14:textId="77777777" w:rsidR="001C0846" w:rsidRPr="001C0846" w:rsidRDefault="001C0846" w:rsidP="001C0846"/>
        </w:tc>
        <w:tc>
          <w:tcPr>
            <w:tcW w:w="0" w:type="auto"/>
            <w:hideMark/>
          </w:tcPr>
          <w:p w14:paraId="7F702C24" w14:textId="77777777" w:rsidR="001C0846" w:rsidRPr="001C0846" w:rsidRDefault="001C0846" w:rsidP="001C0846"/>
        </w:tc>
      </w:tr>
      <w:tr w:rsidR="001C0846" w:rsidRPr="001C0846" w14:paraId="57106874" w14:textId="77777777" w:rsidTr="001C0846">
        <w:trPr>
          <w:tblCellSpacing w:w="0" w:type="dxa"/>
        </w:trPr>
        <w:tc>
          <w:tcPr>
            <w:tcW w:w="0" w:type="auto"/>
            <w:hideMark/>
          </w:tcPr>
          <w:p w14:paraId="5BF75F7F" w14:textId="77777777" w:rsidR="001C0846" w:rsidRPr="001C0846" w:rsidRDefault="001C0846" w:rsidP="001C0846">
            <w:r w:rsidRPr="001C0846">
              <w:rPr>
                <w:b/>
                <w:bCs/>
              </w:rPr>
              <w:t>Equity</w:t>
            </w:r>
            <w:r w:rsidRPr="001C0846">
              <w:t xml:space="preserve"> </w:t>
            </w:r>
          </w:p>
        </w:tc>
        <w:tc>
          <w:tcPr>
            <w:tcW w:w="0" w:type="auto"/>
            <w:hideMark/>
          </w:tcPr>
          <w:p w14:paraId="3C176919" w14:textId="77777777" w:rsidR="001C0846" w:rsidRPr="001C0846" w:rsidRDefault="001C0846" w:rsidP="001C0846"/>
        </w:tc>
        <w:tc>
          <w:tcPr>
            <w:tcW w:w="0" w:type="auto"/>
            <w:hideMark/>
          </w:tcPr>
          <w:p w14:paraId="6927B561" w14:textId="77777777" w:rsidR="001C0846" w:rsidRPr="001C0846" w:rsidRDefault="001C0846" w:rsidP="001C0846"/>
        </w:tc>
        <w:tc>
          <w:tcPr>
            <w:tcW w:w="0" w:type="auto"/>
            <w:hideMark/>
          </w:tcPr>
          <w:p w14:paraId="33662727" w14:textId="77777777" w:rsidR="001C0846" w:rsidRPr="001C0846" w:rsidRDefault="001C0846" w:rsidP="001C0846"/>
        </w:tc>
        <w:tc>
          <w:tcPr>
            <w:tcW w:w="0" w:type="auto"/>
            <w:hideMark/>
          </w:tcPr>
          <w:p w14:paraId="70F8BFA2" w14:textId="77777777" w:rsidR="001C0846" w:rsidRPr="001C0846" w:rsidRDefault="001C0846" w:rsidP="001C0846"/>
        </w:tc>
        <w:tc>
          <w:tcPr>
            <w:tcW w:w="0" w:type="auto"/>
            <w:hideMark/>
          </w:tcPr>
          <w:p w14:paraId="11DC9A19" w14:textId="77777777" w:rsidR="001C0846" w:rsidRPr="001C0846" w:rsidRDefault="001C0846" w:rsidP="001C0846"/>
        </w:tc>
      </w:tr>
      <w:tr w:rsidR="001C0846" w:rsidRPr="001C0846" w14:paraId="7AFFAE22" w14:textId="77777777" w:rsidTr="001C0846">
        <w:trPr>
          <w:tblCellSpacing w:w="0" w:type="dxa"/>
        </w:trPr>
        <w:tc>
          <w:tcPr>
            <w:tcW w:w="0" w:type="auto"/>
            <w:hideMark/>
          </w:tcPr>
          <w:p w14:paraId="2B840CE6" w14:textId="77777777" w:rsidR="001C0846" w:rsidRPr="001C0846" w:rsidRDefault="001C0846" w:rsidP="001C0846">
            <w:r w:rsidRPr="001C0846">
              <w:t>Share capital</w:t>
            </w:r>
          </w:p>
        </w:tc>
        <w:tc>
          <w:tcPr>
            <w:tcW w:w="0" w:type="auto"/>
            <w:hideMark/>
          </w:tcPr>
          <w:p w14:paraId="03EF9678" w14:textId="77777777" w:rsidR="001C0846" w:rsidRPr="001C0846" w:rsidRDefault="001C0846" w:rsidP="001C0846">
            <w:r w:rsidRPr="001C0846">
              <w:t xml:space="preserve">22 </w:t>
            </w:r>
          </w:p>
        </w:tc>
        <w:tc>
          <w:tcPr>
            <w:tcW w:w="0" w:type="auto"/>
            <w:hideMark/>
          </w:tcPr>
          <w:p w14:paraId="196C34F1" w14:textId="77777777" w:rsidR="001C0846" w:rsidRPr="001C0846" w:rsidRDefault="001C0846" w:rsidP="001C0846">
            <w:r w:rsidRPr="001C0846">
              <w:t xml:space="preserve">  30,000 </w:t>
            </w:r>
          </w:p>
        </w:tc>
        <w:tc>
          <w:tcPr>
            <w:tcW w:w="0" w:type="auto"/>
            <w:hideMark/>
          </w:tcPr>
          <w:p w14:paraId="6737AFA1" w14:textId="77777777" w:rsidR="001C0846" w:rsidRPr="001C0846" w:rsidRDefault="001C0846" w:rsidP="001C0846">
            <w:r w:rsidRPr="001C0846">
              <w:t xml:space="preserve">  30,000 </w:t>
            </w:r>
          </w:p>
        </w:tc>
        <w:tc>
          <w:tcPr>
            <w:tcW w:w="0" w:type="auto"/>
            <w:hideMark/>
          </w:tcPr>
          <w:p w14:paraId="5E59A886" w14:textId="77777777" w:rsidR="001C0846" w:rsidRPr="001C0846" w:rsidRDefault="001C0846" w:rsidP="001C0846">
            <w:r w:rsidRPr="001C0846">
              <w:t xml:space="preserve">  30,000 </w:t>
            </w:r>
          </w:p>
        </w:tc>
        <w:tc>
          <w:tcPr>
            <w:tcW w:w="0" w:type="auto"/>
            <w:hideMark/>
          </w:tcPr>
          <w:p w14:paraId="30A3123E" w14:textId="77777777" w:rsidR="001C0846" w:rsidRPr="001C0846" w:rsidRDefault="001C0846" w:rsidP="001C0846"/>
        </w:tc>
      </w:tr>
      <w:tr w:rsidR="001C0846" w:rsidRPr="001C0846" w14:paraId="526F6A2C" w14:textId="77777777" w:rsidTr="001C0846">
        <w:trPr>
          <w:tblCellSpacing w:w="0" w:type="dxa"/>
        </w:trPr>
        <w:tc>
          <w:tcPr>
            <w:tcW w:w="0" w:type="auto"/>
            <w:hideMark/>
          </w:tcPr>
          <w:p w14:paraId="3DC857D8" w14:textId="77777777" w:rsidR="001C0846" w:rsidRPr="001C0846" w:rsidRDefault="001C0846" w:rsidP="001C0846">
            <w:r w:rsidRPr="001C0846">
              <w:t>Retained earnings</w:t>
            </w:r>
          </w:p>
        </w:tc>
        <w:tc>
          <w:tcPr>
            <w:tcW w:w="0" w:type="auto"/>
            <w:hideMark/>
          </w:tcPr>
          <w:p w14:paraId="49DEDF4C" w14:textId="77777777" w:rsidR="001C0846" w:rsidRPr="001C0846" w:rsidRDefault="001C0846" w:rsidP="001C0846">
            <w:r w:rsidRPr="001C0846">
              <w:t xml:space="preserve">4 </w:t>
            </w:r>
          </w:p>
        </w:tc>
        <w:tc>
          <w:tcPr>
            <w:tcW w:w="0" w:type="auto"/>
            <w:hideMark/>
          </w:tcPr>
          <w:p w14:paraId="06293AAF" w14:textId="77777777" w:rsidR="001C0846" w:rsidRPr="001C0846" w:rsidRDefault="001C0846" w:rsidP="001C0846">
            <w:r w:rsidRPr="001C0846">
              <w:t xml:space="preserve">  2,406,059  </w:t>
            </w:r>
          </w:p>
        </w:tc>
        <w:tc>
          <w:tcPr>
            <w:tcW w:w="0" w:type="auto"/>
            <w:hideMark/>
          </w:tcPr>
          <w:p w14:paraId="76BCF767" w14:textId="77777777" w:rsidR="001C0846" w:rsidRPr="001C0846" w:rsidRDefault="001C0846" w:rsidP="001C0846">
            <w:r w:rsidRPr="001C0846">
              <w:t xml:space="preserve">2,171,353 </w:t>
            </w:r>
          </w:p>
        </w:tc>
        <w:tc>
          <w:tcPr>
            <w:tcW w:w="0" w:type="auto"/>
            <w:hideMark/>
          </w:tcPr>
          <w:p w14:paraId="4A6C3496" w14:textId="77777777" w:rsidR="001C0846" w:rsidRPr="001C0846" w:rsidRDefault="001C0846" w:rsidP="001C0846">
            <w:r w:rsidRPr="001C0846">
              <w:t xml:space="preserve">2,003,765 </w:t>
            </w:r>
          </w:p>
        </w:tc>
        <w:tc>
          <w:tcPr>
            <w:tcW w:w="0" w:type="auto"/>
            <w:hideMark/>
          </w:tcPr>
          <w:p w14:paraId="342A363C" w14:textId="77777777" w:rsidR="001C0846" w:rsidRPr="001C0846" w:rsidRDefault="001C0846" w:rsidP="001C0846"/>
        </w:tc>
      </w:tr>
      <w:tr w:rsidR="001C0846" w:rsidRPr="001C0846" w14:paraId="1283C78C" w14:textId="77777777" w:rsidTr="001C0846">
        <w:trPr>
          <w:tblCellSpacing w:w="0" w:type="dxa"/>
        </w:trPr>
        <w:tc>
          <w:tcPr>
            <w:tcW w:w="0" w:type="auto"/>
            <w:hideMark/>
          </w:tcPr>
          <w:p w14:paraId="1748F3AD" w14:textId="77777777" w:rsidR="001C0846" w:rsidRPr="001C0846" w:rsidRDefault="001C0846" w:rsidP="001C0846"/>
        </w:tc>
        <w:tc>
          <w:tcPr>
            <w:tcW w:w="0" w:type="auto"/>
            <w:hideMark/>
          </w:tcPr>
          <w:p w14:paraId="64B8F795" w14:textId="77777777" w:rsidR="001C0846" w:rsidRPr="001C0846" w:rsidRDefault="001C0846" w:rsidP="001C0846"/>
        </w:tc>
        <w:tc>
          <w:tcPr>
            <w:tcW w:w="0" w:type="auto"/>
            <w:hideMark/>
          </w:tcPr>
          <w:p w14:paraId="26FEF0C3" w14:textId="77777777" w:rsidR="001C0846" w:rsidRPr="001C0846" w:rsidRDefault="001C0846" w:rsidP="001C0846">
            <w:r w:rsidRPr="001C0846">
              <w:t xml:space="preserve">  2,436,059  </w:t>
            </w:r>
          </w:p>
        </w:tc>
        <w:tc>
          <w:tcPr>
            <w:tcW w:w="0" w:type="auto"/>
            <w:hideMark/>
          </w:tcPr>
          <w:p w14:paraId="1D673651" w14:textId="77777777" w:rsidR="001C0846" w:rsidRPr="001C0846" w:rsidRDefault="001C0846" w:rsidP="001C0846">
            <w:r w:rsidRPr="001C0846">
              <w:t xml:space="preserve">  2,201,353  </w:t>
            </w:r>
          </w:p>
        </w:tc>
        <w:tc>
          <w:tcPr>
            <w:tcW w:w="0" w:type="auto"/>
            <w:hideMark/>
          </w:tcPr>
          <w:p w14:paraId="1B9B9439" w14:textId="77777777" w:rsidR="001C0846" w:rsidRPr="001C0846" w:rsidRDefault="001C0846" w:rsidP="001C0846">
            <w:r w:rsidRPr="001C0846">
              <w:t xml:space="preserve">2,033,765 </w:t>
            </w:r>
          </w:p>
        </w:tc>
        <w:tc>
          <w:tcPr>
            <w:tcW w:w="0" w:type="auto"/>
            <w:hideMark/>
          </w:tcPr>
          <w:p w14:paraId="3A921D88" w14:textId="77777777" w:rsidR="001C0846" w:rsidRPr="001C0846" w:rsidRDefault="001C0846" w:rsidP="001C0846"/>
        </w:tc>
      </w:tr>
      <w:tr w:rsidR="001C0846" w:rsidRPr="001C0846" w14:paraId="25862FEF" w14:textId="77777777" w:rsidTr="001C0846">
        <w:trPr>
          <w:tblCellSpacing w:w="0" w:type="dxa"/>
        </w:trPr>
        <w:tc>
          <w:tcPr>
            <w:tcW w:w="0" w:type="auto"/>
            <w:hideMark/>
          </w:tcPr>
          <w:p w14:paraId="648AF0DE" w14:textId="77777777" w:rsidR="001C0846" w:rsidRPr="001C0846" w:rsidRDefault="001C0846" w:rsidP="001C0846">
            <w:r w:rsidRPr="001C0846">
              <w:t>Total liabilities and equity</w:t>
            </w:r>
          </w:p>
        </w:tc>
        <w:tc>
          <w:tcPr>
            <w:tcW w:w="0" w:type="auto"/>
            <w:hideMark/>
          </w:tcPr>
          <w:p w14:paraId="41475887" w14:textId="77777777" w:rsidR="001C0846" w:rsidRPr="001C0846" w:rsidRDefault="001C0846" w:rsidP="001C0846"/>
        </w:tc>
        <w:tc>
          <w:tcPr>
            <w:tcW w:w="0" w:type="auto"/>
            <w:hideMark/>
          </w:tcPr>
          <w:p w14:paraId="691C11C0" w14:textId="77777777" w:rsidR="001C0846" w:rsidRPr="001C0846" w:rsidRDefault="001C0846" w:rsidP="001C0846">
            <w:r w:rsidRPr="001C0846">
              <w:t xml:space="preserve">  3,334,233 </w:t>
            </w:r>
          </w:p>
        </w:tc>
        <w:tc>
          <w:tcPr>
            <w:tcW w:w="0" w:type="auto"/>
            <w:hideMark/>
          </w:tcPr>
          <w:p w14:paraId="74E1E35D" w14:textId="77777777" w:rsidR="001C0846" w:rsidRPr="001C0846" w:rsidRDefault="001C0846" w:rsidP="001C0846">
            <w:r w:rsidRPr="001C0846">
              <w:t xml:space="preserve">3,158,274 </w:t>
            </w:r>
          </w:p>
        </w:tc>
        <w:tc>
          <w:tcPr>
            <w:tcW w:w="0" w:type="auto"/>
            <w:hideMark/>
          </w:tcPr>
          <w:p w14:paraId="18DC6737" w14:textId="77777777" w:rsidR="001C0846" w:rsidRPr="001C0846" w:rsidRDefault="001C0846" w:rsidP="001C0846">
            <w:r w:rsidRPr="001C0846">
              <w:t xml:space="preserve">2,884,669 </w:t>
            </w:r>
          </w:p>
        </w:tc>
        <w:tc>
          <w:tcPr>
            <w:tcW w:w="0" w:type="auto"/>
            <w:hideMark/>
          </w:tcPr>
          <w:p w14:paraId="5A706958" w14:textId="77777777" w:rsidR="001C0846" w:rsidRPr="001C0846" w:rsidRDefault="001C0846" w:rsidP="001C0846"/>
        </w:tc>
      </w:tr>
      <w:tr w:rsidR="001C0846" w:rsidRPr="001C0846" w14:paraId="607390AF" w14:textId="77777777" w:rsidTr="001C0846">
        <w:trPr>
          <w:tblCellSpacing w:w="0" w:type="dxa"/>
        </w:trPr>
        <w:tc>
          <w:tcPr>
            <w:tcW w:w="0" w:type="auto"/>
            <w:gridSpan w:val="5"/>
            <w:hideMark/>
          </w:tcPr>
          <w:p w14:paraId="27E9AAEF" w14:textId="11FE3B4A" w:rsidR="001C0846" w:rsidRPr="001C0846" w:rsidRDefault="001C0846" w:rsidP="001C0846"/>
        </w:tc>
        <w:tc>
          <w:tcPr>
            <w:tcW w:w="0" w:type="auto"/>
            <w:vAlign w:val="center"/>
            <w:hideMark/>
          </w:tcPr>
          <w:p w14:paraId="4A4F54C3" w14:textId="77777777" w:rsidR="001C0846" w:rsidRPr="001C0846" w:rsidRDefault="001C0846" w:rsidP="001C0846"/>
        </w:tc>
      </w:tr>
    </w:tbl>
    <w:p w14:paraId="5372FE3F" w14:textId="77777777" w:rsidR="001C0846" w:rsidRDefault="001C0846"/>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186"/>
        <w:gridCol w:w="5946"/>
        <w:gridCol w:w="734"/>
        <w:gridCol w:w="1139"/>
        <w:gridCol w:w="1139"/>
        <w:gridCol w:w="186"/>
      </w:tblGrid>
      <w:tr w:rsidR="001C0846" w:rsidRPr="001C0846" w14:paraId="521108ED" w14:textId="77777777" w:rsidTr="001C0846">
        <w:trPr>
          <w:tblCellSpacing w:w="0" w:type="dxa"/>
        </w:trPr>
        <w:tc>
          <w:tcPr>
            <w:tcW w:w="0" w:type="auto"/>
            <w:gridSpan w:val="5"/>
            <w:shd w:val="clear" w:color="auto" w:fill="CCCCFF"/>
            <w:hideMark/>
          </w:tcPr>
          <w:p w14:paraId="7D19726B" w14:textId="77777777" w:rsidR="001C0846" w:rsidRPr="001C0846" w:rsidRDefault="001C0846" w:rsidP="001C0846">
            <w:r w:rsidRPr="001C0846">
              <w:rPr>
                <w:b/>
                <w:bCs/>
              </w:rPr>
              <w:t>XYZ Group: Consolidated statement of cash flows for the year ended 31 December 20X2</w:t>
            </w:r>
            <w:r w:rsidRPr="001C0846">
              <w:t xml:space="preserve"> </w:t>
            </w:r>
          </w:p>
        </w:tc>
        <w:tc>
          <w:tcPr>
            <w:tcW w:w="0" w:type="auto"/>
            <w:hideMark/>
          </w:tcPr>
          <w:p w14:paraId="54476596" w14:textId="77777777" w:rsidR="001C0846" w:rsidRPr="001C0846" w:rsidRDefault="001C0846" w:rsidP="001C0846"/>
        </w:tc>
      </w:tr>
      <w:tr w:rsidR="001C0846" w:rsidRPr="001C0846" w14:paraId="370C1C0F" w14:textId="77777777" w:rsidTr="001C0846">
        <w:trPr>
          <w:tblCellSpacing w:w="0" w:type="dxa"/>
        </w:trPr>
        <w:tc>
          <w:tcPr>
            <w:tcW w:w="0" w:type="auto"/>
            <w:hideMark/>
          </w:tcPr>
          <w:p w14:paraId="72905957" w14:textId="77777777" w:rsidR="001C0846" w:rsidRPr="001C0846" w:rsidRDefault="001C0846" w:rsidP="001C0846"/>
        </w:tc>
        <w:tc>
          <w:tcPr>
            <w:tcW w:w="0" w:type="auto"/>
            <w:hideMark/>
          </w:tcPr>
          <w:p w14:paraId="26C0585E" w14:textId="77777777" w:rsidR="001C0846" w:rsidRPr="001C0846" w:rsidRDefault="001C0846" w:rsidP="001C0846"/>
        </w:tc>
        <w:tc>
          <w:tcPr>
            <w:tcW w:w="0" w:type="auto"/>
            <w:hideMark/>
          </w:tcPr>
          <w:p w14:paraId="3C0AC812" w14:textId="77777777" w:rsidR="001C0846" w:rsidRPr="001C0846" w:rsidRDefault="001C0846" w:rsidP="001C0846">
            <w:r w:rsidRPr="001C0846">
              <w:rPr>
                <w:b/>
                <w:bCs/>
              </w:rPr>
              <w:t>Notes</w:t>
            </w:r>
            <w:r w:rsidRPr="001C0846">
              <w:t xml:space="preserve"> </w:t>
            </w:r>
          </w:p>
        </w:tc>
        <w:tc>
          <w:tcPr>
            <w:tcW w:w="0" w:type="auto"/>
            <w:hideMark/>
          </w:tcPr>
          <w:p w14:paraId="04AA1DAE" w14:textId="77777777" w:rsidR="001C0846" w:rsidRPr="001C0846" w:rsidRDefault="001C0846" w:rsidP="001C0846">
            <w:r w:rsidRPr="001C0846">
              <w:rPr>
                <w:b/>
                <w:bCs/>
              </w:rPr>
              <w:t>20X2</w:t>
            </w:r>
            <w:r w:rsidRPr="001C0846">
              <w:t xml:space="preserve"> </w:t>
            </w:r>
          </w:p>
        </w:tc>
        <w:tc>
          <w:tcPr>
            <w:tcW w:w="0" w:type="auto"/>
            <w:hideMark/>
          </w:tcPr>
          <w:p w14:paraId="0D414619" w14:textId="77777777" w:rsidR="001C0846" w:rsidRPr="001C0846" w:rsidRDefault="001C0846" w:rsidP="001C0846">
            <w:r w:rsidRPr="001C0846">
              <w:rPr>
                <w:b/>
                <w:bCs/>
              </w:rPr>
              <w:t>20X1</w:t>
            </w:r>
            <w:r w:rsidRPr="001C0846">
              <w:t xml:space="preserve"> </w:t>
            </w:r>
          </w:p>
        </w:tc>
        <w:tc>
          <w:tcPr>
            <w:tcW w:w="0" w:type="auto"/>
            <w:hideMark/>
          </w:tcPr>
          <w:p w14:paraId="1C2AF52A" w14:textId="77777777" w:rsidR="001C0846" w:rsidRPr="001C0846" w:rsidRDefault="001C0846" w:rsidP="001C0846"/>
        </w:tc>
      </w:tr>
      <w:tr w:rsidR="001C0846" w:rsidRPr="001C0846" w14:paraId="60FC80C2" w14:textId="77777777" w:rsidTr="001C0846">
        <w:trPr>
          <w:tblCellSpacing w:w="0" w:type="dxa"/>
        </w:trPr>
        <w:tc>
          <w:tcPr>
            <w:tcW w:w="0" w:type="auto"/>
            <w:hideMark/>
          </w:tcPr>
          <w:p w14:paraId="669D3015" w14:textId="77777777" w:rsidR="001C0846" w:rsidRPr="001C0846" w:rsidRDefault="001C0846" w:rsidP="001C0846"/>
        </w:tc>
        <w:tc>
          <w:tcPr>
            <w:tcW w:w="0" w:type="auto"/>
            <w:hideMark/>
          </w:tcPr>
          <w:p w14:paraId="374A7E28" w14:textId="77777777" w:rsidR="001C0846" w:rsidRPr="001C0846" w:rsidRDefault="001C0846" w:rsidP="001C0846"/>
        </w:tc>
        <w:tc>
          <w:tcPr>
            <w:tcW w:w="0" w:type="auto"/>
            <w:hideMark/>
          </w:tcPr>
          <w:p w14:paraId="3FD686EB" w14:textId="77777777" w:rsidR="001C0846" w:rsidRPr="001C0846" w:rsidRDefault="001C0846" w:rsidP="001C0846"/>
        </w:tc>
        <w:tc>
          <w:tcPr>
            <w:tcW w:w="0" w:type="auto"/>
            <w:hideMark/>
          </w:tcPr>
          <w:p w14:paraId="2402BCAA" w14:textId="77777777" w:rsidR="001C0846" w:rsidRPr="001C0846" w:rsidRDefault="001C0846" w:rsidP="001C0846">
            <w:r w:rsidRPr="001C0846">
              <w:rPr>
                <w:b/>
                <w:bCs/>
              </w:rPr>
              <w:t>CU</w:t>
            </w:r>
            <w:r w:rsidRPr="001C0846">
              <w:t xml:space="preserve"> </w:t>
            </w:r>
          </w:p>
        </w:tc>
        <w:tc>
          <w:tcPr>
            <w:tcW w:w="0" w:type="auto"/>
            <w:hideMark/>
          </w:tcPr>
          <w:p w14:paraId="180C90B0" w14:textId="77777777" w:rsidR="001C0846" w:rsidRPr="001C0846" w:rsidRDefault="001C0846" w:rsidP="001C0846">
            <w:r w:rsidRPr="001C0846">
              <w:rPr>
                <w:b/>
                <w:bCs/>
              </w:rPr>
              <w:t>CU</w:t>
            </w:r>
            <w:r w:rsidRPr="001C0846">
              <w:t xml:space="preserve"> </w:t>
            </w:r>
          </w:p>
        </w:tc>
        <w:tc>
          <w:tcPr>
            <w:tcW w:w="0" w:type="auto"/>
            <w:hideMark/>
          </w:tcPr>
          <w:p w14:paraId="35177BFE" w14:textId="77777777" w:rsidR="001C0846" w:rsidRPr="001C0846" w:rsidRDefault="001C0846" w:rsidP="001C0846"/>
        </w:tc>
      </w:tr>
      <w:tr w:rsidR="001C0846" w:rsidRPr="001C0846" w14:paraId="47A459B2" w14:textId="77777777" w:rsidTr="001C0846">
        <w:trPr>
          <w:tblCellSpacing w:w="0" w:type="dxa"/>
        </w:trPr>
        <w:tc>
          <w:tcPr>
            <w:tcW w:w="0" w:type="auto"/>
            <w:gridSpan w:val="2"/>
            <w:hideMark/>
          </w:tcPr>
          <w:p w14:paraId="51E4893D" w14:textId="77777777" w:rsidR="001C0846" w:rsidRPr="001C0846" w:rsidRDefault="001C0846" w:rsidP="001C0846">
            <w:r w:rsidRPr="001C0846">
              <w:rPr>
                <w:b/>
                <w:bCs/>
              </w:rPr>
              <w:t xml:space="preserve">Cash flows from operating activities </w:t>
            </w:r>
          </w:p>
        </w:tc>
        <w:tc>
          <w:tcPr>
            <w:tcW w:w="0" w:type="auto"/>
            <w:hideMark/>
          </w:tcPr>
          <w:p w14:paraId="4771BF2D" w14:textId="77777777" w:rsidR="001C0846" w:rsidRPr="001C0846" w:rsidRDefault="001C0846" w:rsidP="001C0846"/>
        </w:tc>
        <w:tc>
          <w:tcPr>
            <w:tcW w:w="0" w:type="auto"/>
            <w:hideMark/>
          </w:tcPr>
          <w:p w14:paraId="71C00F44" w14:textId="77777777" w:rsidR="001C0846" w:rsidRPr="001C0846" w:rsidRDefault="001C0846" w:rsidP="001C0846"/>
        </w:tc>
        <w:tc>
          <w:tcPr>
            <w:tcW w:w="0" w:type="auto"/>
            <w:hideMark/>
          </w:tcPr>
          <w:p w14:paraId="70168F73" w14:textId="77777777" w:rsidR="001C0846" w:rsidRPr="001C0846" w:rsidRDefault="001C0846" w:rsidP="001C0846"/>
        </w:tc>
        <w:tc>
          <w:tcPr>
            <w:tcW w:w="0" w:type="auto"/>
            <w:hideMark/>
          </w:tcPr>
          <w:p w14:paraId="2C8A1069" w14:textId="77777777" w:rsidR="001C0846" w:rsidRPr="001C0846" w:rsidRDefault="001C0846" w:rsidP="001C0846"/>
        </w:tc>
      </w:tr>
      <w:tr w:rsidR="001C0846" w:rsidRPr="001C0846" w14:paraId="30618465" w14:textId="77777777" w:rsidTr="001C0846">
        <w:trPr>
          <w:tblCellSpacing w:w="0" w:type="dxa"/>
        </w:trPr>
        <w:tc>
          <w:tcPr>
            <w:tcW w:w="0" w:type="auto"/>
            <w:gridSpan w:val="2"/>
            <w:hideMark/>
          </w:tcPr>
          <w:p w14:paraId="0711DB6F" w14:textId="77777777" w:rsidR="001C0846" w:rsidRPr="001C0846" w:rsidRDefault="001C0846" w:rsidP="001C0846">
            <w:r w:rsidRPr="001C0846">
              <w:t>Profit for the year</w:t>
            </w:r>
          </w:p>
        </w:tc>
        <w:tc>
          <w:tcPr>
            <w:tcW w:w="0" w:type="auto"/>
            <w:hideMark/>
          </w:tcPr>
          <w:p w14:paraId="531BD5AA" w14:textId="77777777" w:rsidR="001C0846" w:rsidRPr="001C0846" w:rsidRDefault="001C0846" w:rsidP="001C0846"/>
        </w:tc>
        <w:tc>
          <w:tcPr>
            <w:tcW w:w="0" w:type="auto"/>
            <w:hideMark/>
          </w:tcPr>
          <w:p w14:paraId="6DE0B844" w14:textId="77777777" w:rsidR="001C0846" w:rsidRPr="001C0846" w:rsidRDefault="001C0846" w:rsidP="001C0846">
            <w:r w:rsidRPr="001C0846">
              <w:t xml:space="preserve">384,706 </w:t>
            </w:r>
          </w:p>
        </w:tc>
        <w:tc>
          <w:tcPr>
            <w:tcW w:w="0" w:type="auto"/>
            <w:hideMark/>
          </w:tcPr>
          <w:p w14:paraId="6109FCEA" w14:textId="77777777" w:rsidR="001C0846" w:rsidRPr="001C0846" w:rsidRDefault="001C0846" w:rsidP="001C0846">
            <w:r w:rsidRPr="001C0846">
              <w:t xml:space="preserve">267,588 </w:t>
            </w:r>
          </w:p>
        </w:tc>
        <w:tc>
          <w:tcPr>
            <w:tcW w:w="0" w:type="auto"/>
            <w:hideMark/>
          </w:tcPr>
          <w:p w14:paraId="573892B8" w14:textId="77777777" w:rsidR="001C0846" w:rsidRPr="001C0846" w:rsidRDefault="001C0846" w:rsidP="001C0846"/>
        </w:tc>
      </w:tr>
      <w:tr w:rsidR="001C0846" w:rsidRPr="001C0846" w14:paraId="2E862B9A" w14:textId="77777777" w:rsidTr="001C0846">
        <w:trPr>
          <w:tblCellSpacing w:w="0" w:type="dxa"/>
        </w:trPr>
        <w:tc>
          <w:tcPr>
            <w:tcW w:w="0" w:type="auto"/>
            <w:gridSpan w:val="2"/>
            <w:hideMark/>
          </w:tcPr>
          <w:p w14:paraId="2820F195" w14:textId="77777777" w:rsidR="001C0846" w:rsidRPr="001C0846" w:rsidRDefault="001C0846" w:rsidP="001C0846">
            <w:r w:rsidRPr="001C0846">
              <w:t>Adjustments for non-cash income and expenses:</w:t>
            </w:r>
          </w:p>
        </w:tc>
        <w:tc>
          <w:tcPr>
            <w:tcW w:w="0" w:type="auto"/>
            <w:hideMark/>
          </w:tcPr>
          <w:p w14:paraId="12E0A145" w14:textId="77777777" w:rsidR="001C0846" w:rsidRPr="001C0846" w:rsidRDefault="001C0846" w:rsidP="001C0846"/>
        </w:tc>
        <w:tc>
          <w:tcPr>
            <w:tcW w:w="0" w:type="auto"/>
            <w:hideMark/>
          </w:tcPr>
          <w:p w14:paraId="4E979A20" w14:textId="77777777" w:rsidR="001C0846" w:rsidRPr="001C0846" w:rsidRDefault="001C0846" w:rsidP="001C0846"/>
        </w:tc>
        <w:tc>
          <w:tcPr>
            <w:tcW w:w="0" w:type="auto"/>
            <w:hideMark/>
          </w:tcPr>
          <w:p w14:paraId="29009119" w14:textId="77777777" w:rsidR="001C0846" w:rsidRPr="001C0846" w:rsidRDefault="001C0846" w:rsidP="001C0846"/>
        </w:tc>
        <w:tc>
          <w:tcPr>
            <w:tcW w:w="0" w:type="auto"/>
            <w:hideMark/>
          </w:tcPr>
          <w:p w14:paraId="15CB2CE6" w14:textId="77777777" w:rsidR="001C0846" w:rsidRPr="001C0846" w:rsidRDefault="001C0846" w:rsidP="001C0846"/>
        </w:tc>
      </w:tr>
      <w:tr w:rsidR="001C0846" w:rsidRPr="001C0846" w14:paraId="50470C50" w14:textId="77777777" w:rsidTr="001C0846">
        <w:trPr>
          <w:tblCellSpacing w:w="0" w:type="dxa"/>
        </w:trPr>
        <w:tc>
          <w:tcPr>
            <w:tcW w:w="0" w:type="auto"/>
            <w:hideMark/>
          </w:tcPr>
          <w:p w14:paraId="6C4387B0" w14:textId="77777777" w:rsidR="001C0846" w:rsidRPr="001C0846" w:rsidRDefault="001C0846" w:rsidP="001C0846"/>
        </w:tc>
        <w:tc>
          <w:tcPr>
            <w:tcW w:w="0" w:type="auto"/>
            <w:hideMark/>
          </w:tcPr>
          <w:p w14:paraId="75B9557C" w14:textId="77777777" w:rsidR="001C0846" w:rsidRPr="001C0846" w:rsidRDefault="001C0846" w:rsidP="001C0846">
            <w:r w:rsidRPr="001C0846">
              <w:t>Non-cash finance costs (a)</w:t>
            </w:r>
          </w:p>
        </w:tc>
        <w:tc>
          <w:tcPr>
            <w:tcW w:w="0" w:type="auto"/>
            <w:hideMark/>
          </w:tcPr>
          <w:p w14:paraId="62115B46" w14:textId="77777777" w:rsidR="001C0846" w:rsidRPr="001C0846" w:rsidRDefault="001C0846" w:rsidP="001C0846"/>
        </w:tc>
        <w:tc>
          <w:tcPr>
            <w:tcW w:w="0" w:type="auto"/>
            <w:hideMark/>
          </w:tcPr>
          <w:p w14:paraId="4EE7758E" w14:textId="77777777" w:rsidR="001C0846" w:rsidRPr="001C0846" w:rsidRDefault="001C0846" w:rsidP="001C0846">
            <w:r w:rsidRPr="001C0846">
              <w:t xml:space="preserve">800 </w:t>
            </w:r>
          </w:p>
        </w:tc>
        <w:tc>
          <w:tcPr>
            <w:tcW w:w="0" w:type="auto"/>
            <w:hideMark/>
          </w:tcPr>
          <w:p w14:paraId="20959C5C" w14:textId="77777777" w:rsidR="001C0846" w:rsidRPr="001C0846" w:rsidRDefault="001C0846" w:rsidP="001C0846">
            <w:r w:rsidRPr="001C0846">
              <w:t xml:space="preserve">1,200 </w:t>
            </w:r>
          </w:p>
        </w:tc>
        <w:tc>
          <w:tcPr>
            <w:tcW w:w="0" w:type="auto"/>
            <w:hideMark/>
          </w:tcPr>
          <w:p w14:paraId="269C2BBF" w14:textId="77777777" w:rsidR="001C0846" w:rsidRPr="001C0846" w:rsidRDefault="001C0846" w:rsidP="001C0846"/>
        </w:tc>
      </w:tr>
      <w:tr w:rsidR="001C0846" w:rsidRPr="001C0846" w14:paraId="2882A964" w14:textId="77777777" w:rsidTr="001C0846">
        <w:trPr>
          <w:tblCellSpacing w:w="0" w:type="dxa"/>
        </w:trPr>
        <w:tc>
          <w:tcPr>
            <w:tcW w:w="0" w:type="auto"/>
            <w:hideMark/>
          </w:tcPr>
          <w:p w14:paraId="50B02F4E" w14:textId="77777777" w:rsidR="001C0846" w:rsidRPr="001C0846" w:rsidRDefault="001C0846" w:rsidP="001C0846"/>
        </w:tc>
        <w:tc>
          <w:tcPr>
            <w:tcW w:w="0" w:type="auto"/>
            <w:hideMark/>
          </w:tcPr>
          <w:p w14:paraId="12139FCD" w14:textId="77777777" w:rsidR="001C0846" w:rsidRPr="001C0846" w:rsidRDefault="001C0846" w:rsidP="001C0846">
            <w:r w:rsidRPr="001C0846">
              <w:t>Non-cash income tax expense (b)</w:t>
            </w:r>
          </w:p>
        </w:tc>
        <w:tc>
          <w:tcPr>
            <w:tcW w:w="0" w:type="auto"/>
            <w:hideMark/>
          </w:tcPr>
          <w:p w14:paraId="15E6347F" w14:textId="77777777" w:rsidR="001C0846" w:rsidRPr="001C0846" w:rsidRDefault="001C0846" w:rsidP="001C0846"/>
        </w:tc>
        <w:tc>
          <w:tcPr>
            <w:tcW w:w="0" w:type="auto"/>
            <w:hideMark/>
          </w:tcPr>
          <w:p w14:paraId="3B78A861" w14:textId="77777777" w:rsidR="001C0846" w:rsidRPr="001C0846" w:rsidRDefault="001C0846" w:rsidP="001C0846">
            <w:r w:rsidRPr="001C0846">
              <w:t xml:space="preserve">79,934 </w:t>
            </w:r>
          </w:p>
        </w:tc>
        <w:tc>
          <w:tcPr>
            <w:tcW w:w="0" w:type="auto"/>
            <w:hideMark/>
          </w:tcPr>
          <w:p w14:paraId="1EE06C94" w14:textId="77777777" w:rsidR="001C0846" w:rsidRPr="001C0846" w:rsidRDefault="001C0846" w:rsidP="001C0846">
            <w:r w:rsidRPr="001C0846">
              <w:t xml:space="preserve">16,348 </w:t>
            </w:r>
          </w:p>
        </w:tc>
        <w:tc>
          <w:tcPr>
            <w:tcW w:w="0" w:type="auto"/>
            <w:hideMark/>
          </w:tcPr>
          <w:p w14:paraId="22B22D5A" w14:textId="77777777" w:rsidR="001C0846" w:rsidRPr="001C0846" w:rsidRDefault="001C0846" w:rsidP="001C0846"/>
        </w:tc>
      </w:tr>
      <w:tr w:rsidR="001C0846" w:rsidRPr="001C0846" w14:paraId="31E7175B" w14:textId="77777777" w:rsidTr="001C0846">
        <w:trPr>
          <w:tblCellSpacing w:w="0" w:type="dxa"/>
        </w:trPr>
        <w:tc>
          <w:tcPr>
            <w:tcW w:w="0" w:type="auto"/>
            <w:hideMark/>
          </w:tcPr>
          <w:p w14:paraId="37A9370C" w14:textId="77777777" w:rsidR="001C0846" w:rsidRPr="001C0846" w:rsidRDefault="001C0846" w:rsidP="001C0846"/>
        </w:tc>
        <w:tc>
          <w:tcPr>
            <w:tcW w:w="0" w:type="auto"/>
            <w:hideMark/>
          </w:tcPr>
          <w:p w14:paraId="71B19967" w14:textId="77777777" w:rsidR="001C0846" w:rsidRPr="001C0846" w:rsidRDefault="001C0846" w:rsidP="001C0846">
            <w:r w:rsidRPr="001C0846">
              <w:t>Depreciation of property, plant and equipment</w:t>
            </w:r>
          </w:p>
        </w:tc>
        <w:tc>
          <w:tcPr>
            <w:tcW w:w="0" w:type="auto"/>
            <w:hideMark/>
          </w:tcPr>
          <w:p w14:paraId="455700A6" w14:textId="77777777" w:rsidR="001C0846" w:rsidRPr="001C0846" w:rsidRDefault="001C0846" w:rsidP="001C0846"/>
        </w:tc>
        <w:tc>
          <w:tcPr>
            <w:tcW w:w="0" w:type="auto"/>
            <w:hideMark/>
          </w:tcPr>
          <w:p w14:paraId="35C0C070" w14:textId="77777777" w:rsidR="001C0846" w:rsidRPr="001C0846" w:rsidRDefault="001C0846" w:rsidP="001C0846">
            <w:r w:rsidRPr="001C0846">
              <w:t xml:space="preserve">270,360 </w:t>
            </w:r>
          </w:p>
        </w:tc>
        <w:tc>
          <w:tcPr>
            <w:tcW w:w="0" w:type="auto"/>
            <w:hideMark/>
          </w:tcPr>
          <w:p w14:paraId="3EA36440" w14:textId="77777777" w:rsidR="001C0846" w:rsidRPr="001C0846" w:rsidRDefault="001C0846" w:rsidP="001C0846">
            <w:r w:rsidRPr="001C0846">
              <w:t xml:space="preserve">219,547 </w:t>
            </w:r>
          </w:p>
        </w:tc>
        <w:tc>
          <w:tcPr>
            <w:tcW w:w="0" w:type="auto"/>
            <w:hideMark/>
          </w:tcPr>
          <w:p w14:paraId="1D49C3BE" w14:textId="77777777" w:rsidR="001C0846" w:rsidRPr="001C0846" w:rsidRDefault="001C0846" w:rsidP="001C0846"/>
        </w:tc>
      </w:tr>
      <w:tr w:rsidR="001C0846" w:rsidRPr="001C0846" w14:paraId="2F31F788" w14:textId="77777777" w:rsidTr="001C0846">
        <w:trPr>
          <w:tblCellSpacing w:w="0" w:type="dxa"/>
        </w:trPr>
        <w:tc>
          <w:tcPr>
            <w:tcW w:w="0" w:type="auto"/>
            <w:hideMark/>
          </w:tcPr>
          <w:p w14:paraId="0977D4E7" w14:textId="77777777" w:rsidR="001C0846" w:rsidRPr="001C0846" w:rsidRDefault="001C0846" w:rsidP="001C0846"/>
        </w:tc>
        <w:tc>
          <w:tcPr>
            <w:tcW w:w="0" w:type="auto"/>
            <w:hideMark/>
          </w:tcPr>
          <w:p w14:paraId="552F6966" w14:textId="77777777" w:rsidR="001C0846" w:rsidRPr="001C0846" w:rsidRDefault="001C0846" w:rsidP="001C0846">
            <w:r w:rsidRPr="001C0846">
              <w:t>Impairment loss</w:t>
            </w:r>
          </w:p>
        </w:tc>
        <w:tc>
          <w:tcPr>
            <w:tcW w:w="0" w:type="auto"/>
            <w:hideMark/>
          </w:tcPr>
          <w:p w14:paraId="16EB52D6" w14:textId="77777777" w:rsidR="001C0846" w:rsidRPr="001C0846" w:rsidRDefault="001C0846" w:rsidP="001C0846"/>
        </w:tc>
        <w:tc>
          <w:tcPr>
            <w:tcW w:w="0" w:type="auto"/>
            <w:hideMark/>
          </w:tcPr>
          <w:p w14:paraId="5CD59AFB" w14:textId="77777777" w:rsidR="001C0846" w:rsidRPr="001C0846" w:rsidRDefault="001C0846" w:rsidP="001C0846">
            <w:r w:rsidRPr="001C0846">
              <w:t xml:space="preserve">30,000 </w:t>
            </w:r>
          </w:p>
        </w:tc>
        <w:tc>
          <w:tcPr>
            <w:tcW w:w="0" w:type="auto"/>
            <w:hideMark/>
          </w:tcPr>
          <w:p w14:paraId="09A774B7" w14:textId="77777777" w:rsidR="001C0846" w:rsidRPr="001C0846" w:rsidRDefault="001C0846" w:rsidP="001C0846">
            <w:r w:rsidRPr="001C0846">
              <w:t>-</w:t>
            </w:r>
          </w:p>
        </w:tc>
        <w:tc>
          <w:tcPr>
            <w:tcW w:w="0" w:type="auto"/>
            <w:hideMark/>
          </w:tcPr>
          <w:p w14:paraId="783548AC" w14:textId="77777777" w:rsidR="001C0846" w:rsidRPr="001C0846" w:rsidRDefault="001C0846" w:rsidP="001C0846"/>
        </w:tc>
      </w:tr>
      <w:tr w:rsidR="001C0846" w:rsidRPr="001C0846" w14:paraId="3E0266CC" w14:textId="77777777" w:rsidTr="001C0846">
        <w:trPr>
          <w:tblCellSpacing w:w="0" w:type="dxa"/>
        </w:trPr>
        <w:tc>
          <w:tcPr>
            <w:tcW w:w="0" w:type="auto"/>
            <w:hideMark/>
          </w:tcPr>
          <w:p w14:paraId="2AF1D86D" w14:textId="77777777" w:rsidR="001C0846" w:rsidRPr="001C0846" w:rsidRDefault="001C0846" w:rsidP="001C0846"/>
        </w:tc>
        <w:tc>
          <w:tcPr>
            <w:tcW w:w="0" w:type="auto"/>
            <w:hideMark/>
          </w:tcPr>
          <w:p w14:paraId="1B089408" w14:textId="77777777" w:rsidR="001C0846" w:rsidRPr="001C0846" w:rsidRDefault="001C0846" w:rsidP="001C0846">
            <w:proofErr w:type="spellStart"/>
            <w:r w:rsidRPr="001C0846">
              <w:t>Amortisation</w:t>
            </w:r>
            <w:proofErr w:type="spellEnd"/>
            <w:r w:rsidRPr="001C0846">
              <w:t xml:space="preserve"> of intangibles</w:t>
            </w:r>
          </w:p>
        </w:tc>
        <w:tc>
          <w:tcPr>
            <w:tcW w:w="0" w:type="auto"/>
            <w:hideMark/>
          </w:tcPr>
          <w:p w14:paraId="3323C6DB" w14:textId="77777777" w:rsidR="001C0846" w:rsidRPr="001C0846" w:rsidRDefault="001C0846" w:rsidP="001C0846"/>
        </w:tc>
        <w:tc>
          <w:tcPr>
            <w:tcW w:w="0" w:type="auto"/>
            <w:hideMark/>
          </w:tcPr>
          <w:p w14:paraId="7E909220" w14:textId="77777777" w:rsidR="001C0846" w:rsidRPr="001C0846" w:rsidRDefault="001C0846" w:rsidP="001C0846">
            <w:r w:rsidRPr="001C0846">
              <w:t xml:space="preserve">1,700 </w:t>
            </w:r>
          </w:p>
        </w:tc>
        <w:tc>
          <w:tcPr>
            <w:tcW w:w="0" w:type="auto"/>
            <w:hideMark/>
          </w:tcPr>
          <w:p w14:paraId="0B42DC46" w14:textId="77777777" w:rsidR="001C0846" w:rsidRPr="001C0846" w:rsidRDefault="001C0846" w:rsidP="001C0846">
            <w:r w:rsidRPr="001C0846">
              <w:t xml:space="preserve">1,700 </w:t>
            </w:r>
          </w:p>
        </w:tc>
        <w:tc>
          <w:tcPr>
            <w:tcW w:w="0" w:type="auto"/>
            <w:hideMark/>
          </w:tcPr>
          <w:p w14:paraId="1F092CA5" w14:textId="77777777" w:rsidR="001C0846" w:rsidRPr="001C0846" w:rsidRDefault="001C0846" w:rsidP="001C0846"/>
        </w:tc>
      </w:tr>
      <w:tr w:rsidR="001C0846" w:rsidRPr="001C0846" w14:paraId="59560895" w14:textId="77777777" w:rsidTr="001C0846">
        <w:trPr>
          <w:tblCellSpacing w:w="0" w:type="dxa"/>
        </w:trPr>
        <w:tc>
          <w:tcPr>
            <w:tcW w:w="0" w:type="auto"/>
            <w:gridSpan w:val="2"/>
            <w:hideMark/>
          </w:tcPr>
          <w:p w14:paraId="7D2E6411" w14:textId="77777777" w:rsidR="001C0846" w:rsidRPr="001C0846" w:rsidRDefault="001C0846" w:rsidP="001C0846">
            <w:r w:rsidRPr="001C0846">
              <w:t>Cash flow included in investing activities:</w:t>
            </w:r>
          </w:p>
        </w:tc>
        <w:tc>
          <w:tcPr>
            <w:tcW w:w="0" w:type="auto"/>
            <w:hideMark/>
          </w:tcPr>
          <w:p w14:paraId="77C1D6B6" w14:textId="77777777" w:rsidR="001C0846" w:rsidRPr="001C0846" w:rsidRDefault="001C0846" w:rsidP="001C0846"/>
        </w:tc>
        <w:tc>
          <w:tcPr>
            <w:tcW w:w="0" w:type="auto"/>
            <w:hideMark/>
          </w:tcPr>
          <w:p w14:paraId="6256EBBE" w14:textId="77777777" w:rsidR="001C0846" w:rsidRPr="001C0846" w:rsidRDefault="001C0846" w:rsidP="001C0846"/>
        </w:tc>
        <w:tc>
          <w:tcPr>
            <w:tcW w:w="0" w:type="auto"/>
            <w:hideMark/>
          </w:tcPr>
          <w:p w14:paraId="3B9EB9F5" w14:textId="77777777" w:rsidR="001C0846" w:rsidRPr="001C0846" w:rsidRDefault="001C0846" w:rsidP="001C0846"/>
        </w:tc>
        <w:tc>
          <w:tcPr>
            <w:tcW w:w="0" w:type="auto"/>
            <w:hideMark/>
          </w:tcPr>
          <w:p w14:paraId="5350AEFD" w14:textId="77777777" w:rsidR="001C0846" w:rsidRPr="001C0846" w:rsidRDefault="001C0846" w:rsidP="001C0846"/>
        </w:tc>
      </w:tr>
      <w:tr w:rsidR="001C0846" w:rsidRPr="001C0846" w14:paraId="642FA8EE" w14:textId="77777777" w:rsidTr="001C0846">
        <w:trPr>
          <w:tblCellSpacing w:w="0" w:type="dxa"/>
        </w:trPr>
        <w:tc>
          <w:tcPr>
            <w:tcW w:w="0" w:type="auto"/>
            <w:hideMark/>
          </w:tcPr>
          <w:p w14:paraId="549432D0" w14:textId="77777777" w:rsidR="001C0846" w:rsidRPr="001C0846" w:rsidRDefault="001C0846" w:rsidP="001C0846"/>
        </w:tc>
        <w:tc>
          <w:tcPr>
            <w:tcW w:w="0" w:type="auto"/>
            <w:hideMark/>
          </w:tcPr>
          <w:p w14:paraId="546E4AF9" w14:textId="77777777" w:rsidR="001C0846" w:rsidRPr="001C0846" w:rsidRDefault="001C0846" w:rsidP="001C0846">
            <w:r w:rsidRPr="001C0846">
              <w:t>Gain on sale of equipment</w:t>
            </w:r>
          </w:p>
        </w:tc>
        <w:tc>
          <w:tcPr>
            <w:tcW w:w="0" w:type="auto"/>
            <w:hideMark/>
          </w:tcPr>
          <w:p w14:paraId="263F2480" w14:textId="77777777" w:rsidR="001C0846" w:rsidRPr="001C0846" w:rsidRDefault="001C0846" w:rsidP="001C0846"/>
        </w:tc>
        <w:tc>
          <w:tcPr>
            <w:tcW w:w="0" w:type="auto"/>
            <w:hideMark/>
          </w:tcPr>
          <w:p w14:paraId="5F680782" w14:textId="77777777" w:rsidR="001C0846" w:rsidRPr="001C0846" w:rsidRDefault="001C0846" w:rsidP="001C0846">
            <w:proofErr w:type="gramStart"/>
            <w:r w:rsidRPr="001C0846">
              <w:t>( 63,850</w:t>
            </w:r>
            <w:proofErr w:type="gramEnd"/>
            <w:r w:rsidRPr="001C0846">
              <w:t xml:space="preserve">) </w:t>
            </w:r>
          </w:p>
        </w:tc>
        <w:tc>
          <w:tcPr>
            <w:tcW w:w="0" w:type="auto"/>
            <w:hideMark/>
          </w:tcPr>
          <w:p w14:paraId="34F4EB3B" w14:textId="77777777" w:rsidR="001C0846" w:rsidRPr="001C0846" w:rsidRDefault="001C0846" w:rsidP="001C0846">
            <w:r w:rsidRPr="001C0846">
              <w:t>-</w:t>
            </w:r>
          </w:p>
        </w:tc>
        <w:tc>
          <w:tcPr>
            <w:tcW w:w="0" w:type="auto"/>
            <w:hideMark/>
          </w:tcPr>
          <w:p w14:paraId="32F10A94" w14:textId="77777777" w:rsidR="001C0846" w:rsidRPr="001C0846" w:rsidRDefault="001C0846" w:rsidP="001C0846"/>
        </w:tc>
      </w:tr>
      <w:tr w:rsidR="001C0846" w:rsidRPr="001C0846" w14:paraId="7C1A86BB" w14:textId="77777777" w:rsidTr="001C0846">
        <w:trPr>
          <w:tblCellSpacing w:w="0" w:type="dxa"/>
        </w:trPr>
        <w:tc>
          <w:tcPr>
            <w:tcW w:w="0" w:type="auto"/>
            <w:gridSpan w:val="2"/>
            <w:hideMark/>
          </w:tcPr>
          <w:p w14:paraId="13709226" w14:textId="77777777" w:rsidR="001C0846" w:rsidRPr="001C0846" w:rsidRDefault="001C0846" w:rsidP="001C0846">
            <w:r w:rsidRPr="001C0846">
              <w:t>Changes in operating assets and liabilities</w:t>
            </w:r>
          </w:p>
        </w:tc>
        <w:tc>
          <w:tcPr>
            <w:tcW w:w="0" w:type="auto"/>
            <w:hideMark/>
          </w:tcPr>
          <w:p w14:paraId="60A36D8E" w14:textId="77777777" w:rsidR="001C0846" w:rsidRPr="001C0846" w:rsidRDefault="001C0846" w:rsidP="001C0846"/>
        </w:tc>
        <w:tc>
          <w:tcPr>
            <w:tcW w:w="0" w:type="auto"/>
            <w:hideMark/>
          </w:tcPr>
          <w:p w14:paraId="78AED1CD" w14:textId="77777777" w:rsidR="001C0846" w:rsidRPr="001C0846" w:rsidRDefault="001C0846" w:rsidP="001C0846"/>
        </w:tc>
        <w:tc>
          <w:tcPr>
            <w:tcW w:w="0" w:type="auto"/>
            <w:hideMark/>
          </w:tcPr>
          <w:p w14:paraId="65B390EB" w14:textId="77777777" w:rsidR="001C0846" w:rsidRPr="001C0846" w:rsidRDefault="001C0846" w:rsidP="001C0846"/>
        </w:tc>
        <w:tc>
          <w:tcPr>
            <w:tcW w:w="0" w:type="auto"/>
            <w:hideMark/>
          </w:tcPr>
          <w:p w14:paraId="34CB737E" w14:textId="77777777" w:rsidR="001C0846" w:rsidRPr="001C0846" w:rsidRDefault="001C0846" w:rsidP="001C0846"/>
        </w:tc>
      </w:tr>
      <w:tr w:rsidR="001C0846" w:rsidRPr="001C0846" w14:paraId="12AFC10A" w14:textId="77777777" w:rsidTr="001C0846">
        <w:trPr>
          <w:tblCellSpacing w:w="0" w:type="dxa"/>
        </w:trPr>
        <w:tc>
          <w:tcPr>
            <w:tcW w:w="0" w:type="auto"/>
            <w:hideMark/>
          </w:tcPr>
          <w:p w14:paraId="20AFAB99" w14:textId="77777777" w:rsidR="001C0846" w:rsidRPr="001C0846" w:rsidRDefault="001C0846" w:rsidP="001C0846"/>
        </w:tc>
        <w:tc>
          <w:tcPr>
            <w:tcW w:w="0" w:type="auto"/>
            <w:hideMark/>
          </w:tcPr>
          <w:p w14:paraId="0E56C335" w14:textId="77777777" w:rsidR="001C0846" w:rsidRPr="001C0846" w:rsidRDefault="001C0846" w:rsidP="001C0846">
            <w:r w:rsidRPr="001C0846">
              <w:t>Decrease (increase) in trade and other receivables</w:t>
            </w:r>
          </w:p>
        </w:tc>
        <w:tc>
          <w:tcPr>
            <w:tcW w:w="0" w:type="auto"/>
            <w:hideMark/>
          </w:tcPr>
          <w:p w14:paraId="318B8BB1" w14:textId="77777777" w:rsidR="001C0846" w:rsidRPr="001C0846" w:rsidRDefault="001C0846" w:rsidP="001C0846"/>
        </w:tc>
        <w:tc>
          <w:tcPr>
            <w:tcW w:w="0" w:type="auto"/>
            <w:hideMark/>
          </w:tcPr>
          <w:p w14:paraId="517ACB0F" w14:textId="77777777" w:rsidR="001C0846" w:rsidRPr="001C0846" w:rsidRDefault="001C0846" w:rsidP="001C0846">
            <w:proofErr w:type="gramStart"/>
            <w:r w:rsidRPr="001C0846">
              <w:t>( 11,686</w:t>
            </w:r>
            <w:proofErr w:type="gramEnd"/>
            <w:r w:rsidRPr="001C0846">
              <w:t xml:space="preserve">) </w:t>
            </w:r>
          </w:p>
        </w:tc>
        <w:tc>
          <w:tcPr>
            <w:tcW w:w="0" w:type="auto"/>
            <w:hideMark/>
          </w:tcPr>
          <w:p w14:paraId="6ECCDC68" w14:textId="77777777" w:rsidR="001C0846" w:rsidRPr="001C0846" w:rsidRDefault="001C0846" w:rsidP="001C0846">
            <w:proofErr w:type="gramStart"/>
            <w:r w:rsidRPr="001C0846">
              <w:t>( 52,628</w:t>
            </w:r>
            <w:proofErr w:type="gramEnd"/>
            <w:r w:rsidRPr="001C0846">
              <w:t xml:space="preserve">) </w:t>
            </w:r>
          </w:p>
        </w:tc>
        <w:tc>
          <w:tcPr>
            <w:tcW w:w="0" w:type="auto"/>
            <w:hideMark/>
          </w:tcPr>
          <w:p w14:paraId="44307971" w14:textId="77777777" w:rsidR="001C0846" w:rsidRPr="001C0846" w:rsidRDefault="001C0846" w:rsidP="001C0846"/>
        </w:tc>
      </w:tr>
      <w:tr w:rsidR="001C0846" w:rsidRPr="001C0846" w14:paraId="6E73A386" w14:textId="77777777" w:rsidTr="001C0846">
        <w:trPr>
          <w:tblCellSpacing w:w="0" w:type="dxa"/>
        </w:trPr>
        <w:tc>
          <w:tcPr>
            <w:tcW w:w="0" w:type="auto"/>
            <w:hideMark/>
          </w:tcPr>
          <w:p w14:paraId="7B8D6011" w14:textId="77777777" w:rsidR="001C0846" w:rsidRPr="001C0846" w:rsidRDefault="001C0846" w:rsidP="001C0846"/>
        </w:tc>
        <w:tc>
          <w:tcPr>
            <w:tcW w:w="0" w:type="auto"/>
            <w:hideMark/>
          </w:tcPr>
          <w:p w14:paraId="79AB584B" w14:textId="77777777" w:rsidR="001C0846" w:rsidRPr="001C0846" w:rsidRDefault="001C0846" w:rsidP="001C0846">
            <w:r w:rsidRPr="001C0846">
              <w:t xml:space="preserve">Decrease (increase) in inventories </w:t>
            </w:r>
          </w:p>
        </w:tc>
        <w:tc>
          <w:tcPr>
            <w:tcW w:w="0" w:type="auto"/>
            <w:hideMark/>
          </w:tcPr>
          <w:p w14:paraId="3D6739A5" w14:textId="77777777" w:rsidR="001C0846" w:rsidRPr="001C0846" w:rsidRDefault="001C0846" w:rsidP="001C0846"/>
        </w:tc>
        <w:tc>
          <w:tcPr>
            <w:tcW w:w="0" w:type="auto"/>
            <w:hideMark/>
          </w:tcPr>
          <w:p w14:paraId="3C1B4748" w14:textId="77777777" w:rsidR="001C0846" w:rsidRPr="001C0846" w:rsidRDefault="001C0846" w:rsidP="001C0846">
            <w:proofErr w:type="gramStart"/>
            <w:r w:rsidRPr="001C0846">
              <w:t>( 9,461</w:t>
            </w:r>
            <w:proofErr w:type="gramEnd"/>
            <w:r w:rsidRPr="001C0846">
              <w:t xml:space="preserve">) </w:t>
            </w:r>
          </w:p>
        </w:tc>
        <w:tc>
          <w:tcPr>
            <w:tcW w:w="0" w:type="auto"/>
            <w:hideMark/>
          </w:tcPr>
          <w:p w14:paraId="7D8A74E9" w14:textId="77777777" w:rsidR="001C0846" w:rsidRPr="001C0846" w:rsidRDefault="001C0846" w:rsidP="001C0846">
            <w:proofErr w:type="gramStart"/>
            <w:r w:rsidRPr="001C0846">
              <w:t>( 2,870</w:t>
            </w:r>
            <w:proofErr w:type="gramEnd"/>
            <w:r w:rsidRPr="001C0846">
              <w:t xml:space="preserve">) </w:t>
            </w:r>
          </w:p>
        </w:tc>
        <w:tc>
          <w:tcPr>
            <w:tcW w:w="0" w:type="auto"/>
            <w:hideMark/>
          </w:tcPr>
          <w:p w14:paraId="43B41418" w14:textId="77777777" w:rsidR="001C0846" w:rsidRPr="001C0846" w:rsidRDefault="001C0846" w:rsidP="001C0846"/>
        </w:tc>
      </w:tr>
      <w:tr w:rsidR="001C0846" w:rsidRPr="001C0846" w14:paraId="53B6B5AB" w14:textId="77777777" w:rsidTr="001C0846">
        <w:trPr>
          <w:tblCellSpacing w:w="0" w:type="dxa"/>
        </w:trPr>
        <w:tc>
          <w:tcPr>
            <w:tcW w:w="0" w:type="auto"/>
            <w:hideMark/>
          </w:tcPr>
          <w:p w14:paraId="65553E78" w14:textId="77777777" w:rsidR="001C0846" w:rsidRPr="001C0846" w:rsidRDefault="001C0846" w:rsidP="001C0846"/>
        </w:tc>
        <w:tc>
          <w:tcPr>
            <w:tcW w:w="0" w:type="auto"/>
            <w:hideMark/>
          </w:tcPr>
          <w:p w14:paraId="124A65ED" w14:textId="77777777" w:rsidR="001C0846" w:rsidRPr="001C0846" w:rsidRDefault="001C0846" w:rsidP="001C0846">
            <w:r w:rsidRPr="001C0846">
              <w:t xml:space="preserve">Increase (decrease) in trade payables (c) </w:t>
            </w:r>
          </w:p>
        </w:tc>
        <w:tc>
          <w:tcPr>
            <w:tcW w:w="0" w:type="auto"/>
            <w:hideMark/>
          </w:tcPr>
          <w:p w14:paraId="4B34F0E4" w14:textId="77777777" w:rsidR="001C0846" w:rsidRPr="001C0846" w:rsidRDefault="001C0846" w:rsidP="001C0846"/>
        </w:tc>
        <w:tc>
          <w:tcPr>
            <w:tcW w:w="0" w:type="auto"/>
            <w:hideMark/>
          </w:tcPr>
          <w:p w14:paraId="490A32B8" w14:textId="77777777" w:rsidR="001C0846" w:rsidRPr="001C0846" w:rsidRDefault="001C0846" w:rsidP="001C0846">
            <w:r w:rsidRPr="001C0846">
              <w:t xml:space="preserve">10,120 </w:t>
            </w:r>
          </w:p>
        </w:tc>
        <w:tc>
          <w:tcPr>
            <w:tcW w:w="0" w:type="auto"/>
            <w:hideMark/>
          </w:tcPr>
          <w:p w14:paraId="27489928" w14:textId="77777777" w:rsidR="001C0846" w:rsidRPr="001C0846" w:rsidRDefault="001C0846" w:rsidP="001C0846">
            <w:r w:rsidRPr="001C0846">
              <w:t xml:space="preserve">10,870 </w:t>
            </w:r>
          </w:p>
        </w:tc>
        <w:tc>
          <w:tcPr>
            <w:tcW w:w="0" w:type="auto"/>
            <w:hideMark/>
          </w:tcPr>
          <w:p w14:paraId="272864FB" w14:textId="77777777" w:rsidR="001C0846" w:rsidRPr="001C0846" w:rsidRDefault="001C0846" w:rsidP="001C0846"/>
        </w:tc>
      </w:tr>
      <w:tr w:rsidR="001C0846" w:rsidRPr="001C0846" w14:paraId="09222BD1" w14:textId="77777777" w:rsidTr="001C0846">
        <w:trPr>
          <w:tblCellSpacing w:w="0" w:type="dxa"/>
        </w:trPr>
        <w:tc>
          <w:tcPr>
            <w:tcW w:w="0" w:type="auto"/>
            <w:hideMark/>
          </w:tcPr>
          <w:p w14:paraId="23643BB6" w14:textId="77777777" w:rsidR="001C0846" w:rsidRPr="001C0846" w:rsidRDefault="001C0846" w:rsidP="001C0846"/>
        </w:tc>
        <w:tc>
          <w:tcPr>
            <w:tcW w:w="0" w:type="auto"/>
            <w:hideMark/>
          </w:tcPr>
          <w:p w14:paraId="57537FBF" w14:textId="77777777" w:rsidR="001C0846" w:rsidRPr="001C0846" w:rsidRDefault="001C0846" w:rsidP="001C0846">
            <w:r w:rsidRPr="001C0846">
              <w:t>Increase in current and long-term employee benefit payable</w:t>
            </w:r>
          </w:p>
        </w:tc>
        <w:tc>
          <w:tcPr>
            <w:tcW w:w="0" w:type="auto"/>
            <w:hideMark/>
          </w:tcPr>
          <w:p w14:paraId="395898EE" w14:textId="77777777" w:rsidR="001C0846" w:rsidRPr="001C0846" w:rsidRDefault="001C0846" w:rsidP="001C0846"/>
        </w:tc>
        <w:tc>
          <w:tcPr>
            <w:tcW w:w="0" w:type="auto"/>
            <w:hideMark/>
          </w:tcPr>
          <w:p w14:paraId="16EFB46F" w14:textId="77777777" w:rsidR="001C0846" w:rsidRPr="001C0846" w:rsidRDefault="001C0846" w:rsidP="001C0846">
            <w:r w:rsidRPr="001C0846">
              <w:t xml:space="preserve">793 </w:t>
            </w:r>
          </w:p>
        </w:tc>
        <w:tc>
          <w:tcPr>
            <w:tcW w:w="0" w:type="auto"/>
            <w:hideMark/>
          </w:tcPr>
          <w:p w14:paraId="04E9D53A" w14:textId="77777777" w:rsidR="001C0846" w:rsidRPr="001C0846" w:rsidRDefault="001C0846" w:rsidP="001C0846">
            <w:r w:rsidRPr="001C0846">
              <w:t xml:space="preserve">193 </w:t>
            </w:r>
          </w:p>
        </w:tc>
        <w:tc>
          <w:tcPr>
            <w:tcW w:w="0" w:type="auto"/>
            <w:hideMark/>
          </w:tcPr>
          <w:p w14:paraId="19A5CFD0" w14:textId="77777777" w:rsidR="001C0846" w:rsidRPr="001C0846" w:rsidRDefault="001C0846" w:rsidP="001C0846"/>
        </w:tc>
      </w:tr>
      <w:tr w:rsidR="001C0846" w:rsidRPr="001C0846" w14:paraId="6B75DA72" w14:textId="77777777" w:rsidTr="001C0846">
        <w:trPr>
          <w:tblCellSpacing w:w="0" w:type="dxa"/>
        </w:trPr>
        <w:tc>
          <w:tcPr>
            <w:tcW w:w="0" w:type="auto"/>
            <w:gridSpan w:val="2"/>
            <w:hideMark/>
          </w:tcPr>
          <w:p w14:paraId="7EF7AED0" w14:textId="77777777" w:rsidR="001C0846" w:rsidRPr="001C0846" w:rsidRDefault="001C0846" w:rsidP="001C0846">
            <w:r w:rsidRPr="001C0846">
              <w:rPr>
                <w:i/>
                <w:iCs/>
              </w:rPr>
              <w:lastRenderedPageBreak/>
              <w:t>Net cash from operating activities</w:t>
            </w:r>
            <w:r w:rsidRPr="001C0846">
              <w:t xml:space="preserve"> </w:t>
            </w:r>
          </w:p>
        </w:tc>
        <w:tc>
          <w:tcPr>
            <w:tcW w:w="0" w:type="auto"/>
            <w:hideMark/>
          </w:tcPr>
          <w:p w14:paraId="7EFA631C" w14:textId="77777777" w:rsidR="001C0846" w:rsidRPr="001C0846" w:rsidRDefault="001C0846" w:rsidP="001C0846"/>
        </w:tc>
        <w:tc>
          <w:tcPr>
            <w:tcW w:w="0" w:type="auto"/>
            <w:hideMark/>
          </w:tcPr>
          <w:p w14:paraId="66B92B9F" w14:textId="77777777" w:rsidR="001C0846" w:rsidRPr="001C0846" w:rsidRDefault="001C0846" w:rsidP="001C0846">
            <w:r w:rsidRPr="001C0846">
              <w:t xml:space="preserve">693,416  </w:t>
            </w:r>
          </w:p>
        </w:tc>
        <w:tc>
          <w:tcPr>
            <w:tcW w:w="0" w:type="auto"/>
            <w:hideMark/>
          </w:tcPr>
          <w:p w14:paraId="68CB55BD" w14:textId="77777777" w:rsidR="001C0846" w:rsidRPr="001C0846" w:rsidRDefault="001C0846" w:rsidP="001C0846">
            <w:r w:rsidRPr="001C0846">
              <w:t xml:space="preserve">461,948  </w:t>
            </w:r>
          </w:p>
        </w:tc>
        <w:tc>
          <w:tcPr>
            <w:tcW w:w="0" w:type="auto"/>
            <w:hideMark/>
          </w:tcPr>
          <w:p w14:paraId="5BA531D7" w14:textId="77777777" w:rsidR="001C0846" w:rsidRPr="001C0846" w:rsidRDefault="001C0846" w:rsidP="001C0846"/>
        </w:tc>
      </w:tr>
      <w:tr w:rsidR="001C0846" w:rsidRPr="001C0846" w14:paraId="2C25E722" w14:textId="77777777" w:rsidTr="001C0846">
        <w:trPr>
          <w:tblCellSpacing w:w="0" w:type="dxa"/>
        </w:trPr>
        <w:tc>
          <w:tcPr>
            <w:tcW w:w="0" w:type="auto"/>
            <w:gridSpan w:val="2"/>
            <w:hideMark/>
          </w:tcPr>
          <w:p w14:paraId="234A4359" w14:textId="77777777" w:rsidR="001C0846" w:rsidRPr="001C0846" w:rsidRDefault="001C0846" w:rsidP="001C0846">
            <w:r w:rsidRPr="001C0846">
              <w:rPr>
                <w:b/>
                <w:bCs/>
              </w:rPr>
              <w:t>Cash flows from investing activities</w:t>
            </w:r>
            <w:r w:rsidRPr="001C0846">
              <w:t xml:space="preserve"> </w:t>
            </w:r>
          </w:p>
        </w:tc>
        <w:tc>
          <w:tcPr>
            <w:tcW w:w="0" w:type="auto"/>
            <w:hideMark/>
          </w:tcPr>
          <w:p w14:paraId="73067197" w14:textId="77777777" w:rsidR="001C0846" w:rsidRPr="001C0846" w:rsidRDefault="001C0846" w:rsidP="001C0846"/>
        </w:tc>
        <w:tc>
          <w:tcPr>
            <w:tcW w:w="0" w:type="auto"/>
            <w:hideMark/>
          </w:tcPr>
          <w:p w14:paraId="594099E7" w14:textId="77777777" w:rsidR="001C0846" w:rsidRPr="001C0846" w:rsidRDefault="001C0846" w:rsidP="001C0846"/>
        </w:tc>
        <w:tc>
          <w:tcPr>
            <w:tcW w:w="0" w:type="auto"/>
            <w:hideMark/>
          </w:tcPr>
          <w:p w14:paraId="1E5D0A10" w14:textId="77777777" w:rsidR="001C0846" w:rsidRPr="001C0846" w:rsidRDefault="001C0846" w:rsidP="001C0846"/>
        </w:tc>
        <w:tc>
          <w:tcPr>
            <w:tcW w:w="0" w:type="auto"/>
            <w:hideMark/>
          </w:tcPr>
          <w:p w14:paraId="7257C4CD" w14:textId="77777777" w:rsidR="001C0846" w:rsidRPr="001C0846" w:rsidRDefault="001C0846" w:rsidP="001C0846"/>
        </w:tc>
      </w:tr>
      <w:tr w:rsidR="001C0846" w:rsidRPr="001C0846" w14:paraId="52212C5B" w14:textId="77777777" w:rsidTr="001C0846">
        <w:trPr>
          <w:tblCellSpacing w:w="0" w:type="dxa"/>
        </w:trPr>
        <w:tc>
          <w:tcPr>
            <w:tcW w:w="0" w:type="auto"/>
            <w:gridSpan w:val="2"/>
            <w:hideMark/>
          </w:tcPr>
          <w:p w14:paraId="4520C42A" w14:textId="77777777" w:rsidR="001C0846" w:rsidRPr="001C0846" w:rsidRDefault="001C0846" w:rsidP="001C0846">
            <w:r w:rsidRPr="001C0846">
              <w:t>Proceeds from sale of equipment</w:t>
            </w:r>
          </w:p>
        </w:tc>
        <w:tc>
          <w:tcPr>
            <w:tcW w:w="0" w:type="auto"/>
            <w:hideMark/>
          </w:tcPr>
          <w:p w14:paraId="15125DAC" w14:textId="77777777" w:rsidR="001C0846" w:rsidRPr="001C0846" w:rsidRDefault="001C0846" w:rsidP="001C0846"/>
        </w:tc>
        <w:tc>
          <w:tcPr>
            <w:tcW w:w="0" w:type="auto"/>
            <w:hideMark/>
          </w:tcPr>
          <w:p w14:paraId="7CA03DDD" w14:textId="77777777" w:rsidR="001C0846" w:rsidRPr="001C0846" w:rsidRDefault="001C0846" w:rsidP="001C0846">
            <w:r w:rsidRPr="001C0846">
              <w:t xml:space="preserve">100,000 </w:t>
            </w:r>
          </w:p>
        </w:tc>
        <w:tc>
          <w:tcPr>
            <w:tcW w:w="0" w:type="auto"/>
            <w:hideMark/>
          </w:tcPr>
          <w:p w14:paraId="2A7231D6" w14:textId="77777777" w:rsidR="001C0846" w:rsidRPr="001C0846" w:rsidRDefault="001C0846" w:rsidP="001C0846">
            <w:r w:rsidRPr="001C0846">
              <w:t>-</w:t>
            </w:r>
          </w:p>
        </w:tc>
        <w:tc>
          <w:tcPr>
            <w:tcW w:w="0" w:type="auto"/>
            <w:hideMark/>
          </w:tcPr>
          <w:p w14:paraId="79EE9D9B" w14:textId="77777777" w:rsidR="001C0846" w:rsidRPr="001C0846" w:rsidRDefault="001C0846" w:rsidP="001C0846"/>
        </w:tc>
      </w:tr>
      <w:tr w:rsidR="001C0846" w:rsidRPr="001C0846" w14:paraId="2FBCA620" w14:textId="77777777" w:rsidTr="001C0846">
        <w:trPr>
          <w:tblCellSpacing w:w="0" w:type="dxa"/>
        </w:trPr>
        <w:tc>
          <w:tcPr>
            <w:tcW w:w="0" w:type="auto"/>
            <w:gridSpan w:val="2"/>
            <w:hideMark/>
          </w:tcPr>
          <w:p w14:paraId="5DAF925F" w14:textId="77777777" w:rsidR="001C0846" w:rsidRPr="001C0846" w:rsidRDefault="001C0846" w:rsidP="001C0846">
            <w:r w:rsidRPr="001C0846">
              <w:t>Purchases of equipment</w:t>
            </w:r>
          </w:p>
        </w:tc>
        <w:tc>
          <w:tcPr>
            <w:tcW w:w="0" w:type="auto"/>
            <w:hideMark/>
          </w:tcPr>
          <w:p w14:paraId="338F3542" w14:textId="77777777" w:rsidR="001C0846" w:rsidRPr="001C0846" w:rsidRDefault="001C0846" w:rsidP="001C0846"/>
        </w:tc>
        <w:tc>
          <w:tcPr>
            <w:tcW w:w="0" w:type="auto"/>
            <w:hideMark/>
          </w:tcPr>
          <w:p w14:paraId="17FAEA4A" w14:textId="77777777" w:rsidR="001C0846" w:rsidRPr="001C0846" w:rsidRDefault="001C0846" w:rsidP="001C0846">
            <w:proofErr w:type="gramStart"/>
            <w:r w:rsidRPr="001C0846">
              <w:t>( 485,000</w:t>
            </w:r>
            <w:proofErr w:type="gramEnd"/>
            <w:r w:rsidRPr="001C0846">
              <w:t xml:space="preserve">) </w:t>
            </w:r>
          </w:p>
        </w:tc>
        <w:tc>
          <w:tcPr>
            <w:tcW w:w="0" w:type="auto"/>
            <w:hideMark/>
          </w:tcPr>
          <w:p w14:paraId="0FFACD09" w14:textId="77777777" w:rsidR="001C0846" w:rsidRPr="001C0846" w:rsidRDefault="001C0846" w:rsidP="001C0846">
            <w:proofErr w:type="gramStart"/>
            <w:r w:rsidRPr="001C0846">
              <w:t>( 435,000</w:t>
            </w:r>
            <w:proofErr w:type="gramEnd"/>
            <w:r w:rsidRPr="001C0846">
              <w:t xml:space="preserve">) </w:t>
            </w:r>
          </w:p>
        </w:tc>
        <w:tc>
          <w:tcPr>
            <w:tcW w:w="0" w:type="auto"/>
            <w:hideMark/>
          </w:tcPr>
          <w:p w14:paraId="239895EF" w14:textId="77777777" w:rsidR="001C0846" w:rsidRPr="001C0846" w:rsidRDefault="001C0846" w:rsidP="001C0846"/>
        </w:tc>
      </w:tr>
      <w:tr w:rsidR="001C0846" w:rsidRPr="001C0846" w14:paraId="2272FE77" w14:textId="77777777" w:rsidTr="001C0846">
        <w:trPr>
          <w:tblCellSpacing w:w="0" w:type="dxa"/>
        </w:trPr>
        <w:tc>
          <w:tcPr>
            <w:tcW w:w="0" w:type="auto"/>
            <w:gridSpan w:val="2"/>
            <w:hideMark/>
          </w:tcPr>
          <w:p w14:paraId="733DEB38" w14:textId="77777777" w:rsidR="001C0846" w:rsidRPr="001C0846" w:rsidRDefault="001C0846" w:rsidP="001C0846">
            <w:r w:rsidRPr="001C0846">
              <w:rPr>
                <w:i/>
                <w:iCs/>
              </w:rPr>
              <w:t>Net cash used in investing activities</w:t>
            </w:r>
            <w:r w:rsidRPr="001C0846">
              <w:t xml:space="preserve"> </w:t>
            </w:r>
          </w:p>
        </w:tc>
        <w:tc>
          <w:tcPr>
            <w:tcW w:w="0" w:type="auto"/>
            <w:hideMark/>
          </w:tcPr>
          <w:p w14:paraId="2975BC21" w14:textId="77777777" w:rsidR="001C0846" w:rsidRPr="001C0846" w:rsidRDefault="001C0846" w:rsidP="001C0846"/>
        </w:tc>
        <w:tc>
          <w:tcPr>
            <w:tcW w:w="0" w:type="auto"/>
            <w:hideMark/>
          </w:tcPr>
          <w:p w14:paraId="24BF1056" w14:textId="77777777" w:rsidR="001C0846" w:rsidRPr="001C0846" w:rsidRDefault="001C0846" w:rsidP="001C0846">
            <w:proofErr w:type="gramStart"/>
            <w:r w:rsidRPr="001C0846">
              <w:t>( 385,000</w:t>
            </w:r>
            <w:proofErr w:type="gramEnd"/>
            <w:r w:rsidRPr="001C0846">
              <w:t xml:space="preserve">) </w:t>
            </w:r>
          </w:p>
        </w:tc>
        <w:tc>
          <w:tcPr>
            <w:tcW w:w="0" w:type="auto"/>
            <w:hideMark/>
          </w:tcPr>
          <w:p w14:paraId="50E27E9F" w14:textId="77777777" w:rsidR="001C0846" w:rsidRPr="001C0846" w:rsidRDefault="001C0846" w:rsidP="001C0846">
            <w:proofErr w:type="gramStart"/>
            <w:r w:rsidRPr="001C0846">
              <w:t>( 435,000</w:t>
            </w:r>
            <w:proofErr w:type="gramEnd"/>
            <w:r w:rsidRPr="001C0846">
              <w:t xml:space="preserve">) </w:t>
            </w:r>
          </w:p>
        </w:tc>
        <w:tc>
          <w:tcPr>
            <w:tcW w:w="0" w:type="auto"/>
            <w:hideMark/>
          </w:tcPr>
          <w:p w14:paraId="1C206943" w14:textId="77777777" w:rsidR="001C0846" w:rsidRPr="001C0846" w:rsidRDefault="001C0846" w:rsidP="001C0846"/>
        </w:tc>
      </w:tr>
      <w:tr w:rsidR="001C0846" w:rsidRPr="001C0846" w14:paraId="1B19618B" w14:textId="77777777" w:rsidTr="001C0846">
        <w:trPr>
          <w:tblCellSpacing w:w="0" w:type="dxa"/>
        </w:trPr>
        <w:tc>
          <w:tcPr>
            <w:tcW w:w="0" w:type="auto"/>
            <w:gridSpan w:val="2"/>
            <w:hideMark/>
          </w:tcPr>
          <w:p w14:paraId="3098EDE1" w14:textId="77777777" w:rsidR="001C0846" w:rsidRPr="001C0846" w:rsidRDefault="001C0846" w:rsidP="001C0846">
            <w:r w:rsidRPr="001C0846">
              <w:rPr>
                <w:b/>
                <w:bCs/>
              </w:rPr>
              <w:t>Cash flows from financing activities</w:t>
            </w:r>
            <w:r w:rsidRPr="001C0846">
              <w:t xml:space="preserve"> </w:t>
            </w:r>
          </w:p>
        </w:tc>
        <w:tc>
          <w:tcPr>
            <w:tcW w:w="0" w:type="auto"/>
            <w:hideMark/>
          </w:tcPr>
          <w:p w14:paraId="75EA91A0" w14:textId="77777777" w:rsidR="001C0846" w:rsidRPr="001C0846" w:rsidRDefault="001C0846" w:rsidP="001C0846"/>
        </w:tc>
        <w:tc>
          <w:tcPr>
            <w:tcW w:w="0" w:type="auto"/>
            <w:hideMark/>
          </w:tcPr>
          <w:p w14:paraId="42E18C81" w14:textId="77777777" w:rsidR="001C0846" w:rsidRPr="001C0846" w:rsidRDefault="001C0846" w:rsidP="001C0846"/>
        </w:tc>
        <w:tc>
          <w:tcPr>
            <w:tcW w:w="0" w:type="auto"/>
            <w:hideMark/>
          </w:tcPr>
          <w:p w14:paraId="61D8018F" w14:textId="77777777" w:rsidR="001C0846" w:rsidRPr="001C0846" w:rsidRDefault="001C0846" w:rsidP="001C0846"/>
        </w:tc>
        <w:tc>
          <w:tcPr>
            <w:tcW w:w="0" w:type="auto"/>
            <w:hideMark/>
          </w:tcPr>
          <w:p w14:paraId="36C0BCD7" w14:textId="77777777" w:rsidR="001C0846" w:rsidRPr="001C0846" w:rsidRDefault="001C0846" w:rsidP="001C0846"/>
        </w:tc>
      </w:tr>
      <w:tr w:rsidR="001C0846" w:rsidRPr="001C0846" w14:paraId="283FDC4B" w14:textId="77777777" w:rsidTr="001C0846">
        <w:trPr>
          <w:tblCellSpacing w:w="0" w:type="dxa"/>
        </w:trPr>
        <w:tc>
          <w:tcPr>
            <w:tcW w:w="0" w:type="auto"/>
            <w:gridSpan w:val="2"/>
            <w:hideMark/>
          </w:tcPr>
          <w:p w14:paraId="37BFD861" w14:textId="77777777" w:rsidR="001C0846" w:rsidRPr="001C0846" w:rsidRDefault="001C0846" w:rsidP="001C0846">
            <w:r w:rsidRPr="001C0846">
              <w:t>Payment of finance lease liabilities</w:t>
            </w:r>
          </w:p>
        </w:tc>
        <w:tc>
          <w:tcPr>
            <w:tcW w:w="0" w:type="auto"/>
            <w:hideMark/>
          </w:tcPr>
          <w:p w14:paraId="55DCD4A2" w14:textId="77777777" w:rsidR="001C0846" w:rsidRPr="001C0846" w:rsidRDefault="001C0846" w:rsidP="001C0846"/>
        </w:tc>
        <w:tc>
          <w:tcPr>
            <w:tcW w:w="0" w:type="auto"/>
            <w:hideMark/>
          </w:tcPr>
          <w:p w14:paraId="13D62B10" w14:textId="77777777" w:rsidR="001C0846" w:rsidRPr="001C0846" w:rsidRDefault="001C0846" w:rsidP="001C0846">
            <w:proofErr w:type="gramStart"/>
            <w:r w:rsidRPr="001C0846">
              <w:t>( 19,884</w:t>
            </w:r>
            <w:proofErr w:type="gramEnd"/>
            <w:r w:rsidRPr="001C0846">
              <w:t xml:space="preserve">) </w:t>
            </w:r>
          </w:p>
        </w:tc>
        <w:tc>
          <w:tcPr>
            <w:tcW w:w="0" w:type="auto"/>
            <w:hideMark/>
          </w:tcPr>
          <w:p w14:paraId="1A3EC0FC" w14:textId="77777777" w:rsidR="001C0846" w:rsidRPr="001C0846" w:rsidRDefault="001C0846" w:rsidP="001C0846">
            <w:proofErr w:type="gramStart"/>
            <w:r w:rsidRPr="001C0846">
              <w:t>( 18,423</w:t>
            </w:r>
            <w:proofErr w:type="gramEnd"/>
            <w:r w:rsidRPr="001C0846">
              <w:t xml:space="preserve">) </w:t>
            </w:r>
          </w:p>
        </w:tc>
        <w:tc>
          <w:tcPr>
            <w:tcW w:w="0" w:type="auto"/>
            <w:hideMark/>
          </w:tcPr>
          <w:p w14:paraId="747E318D" w14:textId="77777777" w:rsidR="001C0846" w:rsidRPr="001C0846" w:rsidRDefault="001C0846" w:rsidP="001C0846"/>
        </w:tc>
      </w:tr>
      <w:tr w:rsidR="001C0846" w:rsidRPr="001C0846" w14:paraId="3533956C" w14:textId="77777777" w:rsidTr="001C0846">
        <w:trPr>
          <w:tblCellSpacing w:w="0" w:type="dxa"/>
        </w:trPr>
        <w:tc>
          <w:tcPr>
            <w:tcW w:w="0" w:type="auto"/>
            <w:gridSpan w:val="2"/>
            <w:hideMark/>
          </w:tcPr>
          <w:p w14:paraId="34F2FCA4" w14:textId="77777777" w:rsidR="001C0846" w:rsidRPr="001C0846" w:rsidRDefault="001C0846" w:rsidP="001C0846">
            <w:r w:rsidRPr="001C0846">
              <w:t>Repayment of borrowings</w:t>
            </w:r>
          </w:p>
        </w:tc>
        <w:tc>
          <w:tcPr>
            <w:tcW w:w="0" w:type="auto"/>
            <w:hideMark/>
          </w:tcPr>
          <w:p w14:paraId="68D2FFC9" w14:textId="77777777" w:rsidR="001C0846" w:rsidRPr="001C0846" w:rsidRDefault="001C0846" w:rsidP="001C0846"/>
        </w:tc>
        <w:tc>
          <w:tcPr>
            <w:tcW w:w="0" w:type="auto"/>
            <w:hideMark/>
          </w:tcPr>
          <w:p w14:paraId="01ABA48E" w14:textId="77777777" w:rsidR="001C0846" w:rsidRPr="001C0846" w:rsidRDefault="001C0846" w:rsidP="001C0846">
            <w:proofErr w:type="gramStart"/>
            <w:r w:rsidRPr="001C0846">
              <w:t>( 100,000</w:t>
            </w:r>
            <w:proofErr w:type="gramEnd"/>
            <w:r w:rsidRPr="001C0846">
              <w:t xml:space="preserve">) </w:t>
            </w:r>
          </w:p>
        </w:tc>
        <w:tc>
          <w:tcPr>
            <w:tcW w:w="0" w:type="auto"/>
            <w:hideMark/>
          </w:tcPr>
          <w:p w14:paraId="30D48998" w14:textId="77777777" w:rsidR="001C0846" w:rsidRPr="001C0846" w:rsidRDefault="001C0846" w:rsidP="001C0846">
            <w:r w:rsidRPr="001C0846">
              <w:t>-</w:t>
            </w:r>
          </w:p>
        </w:tc>
        <w:tc>
          <w:tcPr>
            <w:tcW w:w="0" w:type="auto"/>
            <w:hideMark/>
          </w:tcPr>
          <w:p w14:paraId="64AF53ED" w14:textId="77777777" w:rsidR="001C0846" w:rsidRPr="001C0846" w:rsidRDefault="001C0846" w:rsidP="001C0846"/>
        </w:tc>
      </w:tr>
      <w:tr w:rsidR="001C0846" w:rsidRPr="001C0846" w14:paraId="506325AA" w14:textId="77777777" w:rsidTr="001C0846">
        <w:trPr>
          <w:tblCellSpacing w:w="0" w:type="dxa"/>
        </w:trPr>
        <w:tc>
          <w:tcPr>
            <w:tcW w:w="0" w:type="auto"/>
            <w:gridSpan w:val="2"/>
            <w:hideMark/>
          </w:tcPr>
          <w:p w14:paraId="16F82069" w14:textId="77777777" w:rsidR="001C0846" w:rsidRPr="001C0846" w:rsidRDefault="001C0846" w:rsidP="001C0846">
            <w:r w:rsidRPr="001C0846">
              <w:t>Dividends paid</w:t>
            </w:r>
          </w:p>
        </w:tc>
        <w:tc>
          <w:tcPr>
            <w:tcW w:w="0" w:type="auto"/>
            <w:hideMark/>
          </w:tcPr>
          <w:p w14:paraId="48001D42" w14:textId="77777777" w:rsidR="001C0846" w:rsidRPr="001C0846" w:rsidRDefault="001C0846" w:rsidP="001C0846"/>
        </w:tc>
        <w:tc>
          <w:tcPr>
            <w:tcW w:w="0" w:type="auto"/>
            <w:hideMark/>
          </w:tcPr>
          <w:p w14:paraId="476F40E5" w14:textId="77777777" w:rsidR="001C0846" w:rsidRPr="001C0846" w:rsidRDefault="001C0846" w:rsidP="001C0846">
            <w:proofErr w:type="gramStart"/>
            <w:r w:rsidRPr="001C0846">
              <w:t>( 150,000</w:t>
            </w:r>
            <w:proofErr w:type="gramEnd"/>
            <w:r w:rsidRPr="001C0846">
              <w:t xml:space="preserve">) </w:t>
            </w:r>
          </w:p>
        </w:tc>
        <w:tc>
          <w:tcPr>
            <w:tcW w:w="0" w:type="auto"/>
            <w:hideMark/>
          </w:tcPr>
          <w:p w14:paraId="12197BD1" w14:textId="77777777" w:rsidR="001C0846" w:rsidRPr="001C0846" w:rsidRDefault="001C0846" w:rsidP="001C0846">
            <w:proofErr w:type="gramStart"/>
            <w:r w:rsidRPr="001C0846">
              <w:t>( 100,000</w:t>
            </w:r>
            <w:proofErr w:type="gramEnd"/>
            <w:r w:rsidRPr="001C0846">
              <w:t xml:space="preserve">) </w:t>
            </w:r>
          </w:p>
        </w:tc>
        <w:tc>
          <w:tcPr>
            <w:tcW w:w="0" w:type="auto"/>
            <w:hideMark/>
          </w:tcPr>
          <w:p w14:paraId="76AFC69B" w14:textId="77777777" w:rsidR="001C0846" w:rsidRPr="001C0846" w:rsidRDefault="001C0846" w:rsidP="001C0846"/>
        </w:tc>
      </w:tr>
      <w:tr w:rsidR="001C0846" w:rsidRPr="001C0846" w14:paraId="09CD2A14" w14:textId="77777777" w:rsidTr="001C0846">
        <w:trPr>
          <w:tblCellSpacing w:w="0" w:type="dxa"/>
        </w:trPr>
        <w:tc>
          <w:tcPr>
            <w:tcW w:w="0" w:type="auto"/>
            <w:gridSpan w:val="2"/>
            <w:hideMark/>
          </w:tcPr>
          <w:p w14:paraId="06A8C041" w14:textId="77777777" w:rsidR="001C0846" w:rsidRPr="001C0846" w:rsidRDefault="001C0846" w:rsidP="001C0846">
            <w:r w:rsidRPr="001C0846">
              <w:rPr>
                <w:i/>
                <w:iCs/>
              </w:rPr>
              <w:t>Net cash used in financing activities</w:t>
            </w:r>
            <w:r w:rsidRPr="001C0846">
              <w:t xml:space="preserve"> </w:t>
            </w:r>
          </w:p>
        </w:tc>
        <w:tc>
          <w:tcPr>
            <w:tcW w:w="0" w:type="auto"/>
            <w:hideMark/>
          </w:tcPr>
          <w:p w14:paraId="12E43AC2" w14:textId="77777777" w:rsidR="001C0846" w:rsidRPr="001C0846" w:rsidRDefault="001C0846" w:rsidP="001C0846"/>
        </w:tc>
        <w:tc>
          <w:tcPr>
            <w:tcW w:w="0" w:type="auto"/>
            <w:hideMark/>
          </w:tcPr>
          <w:p w14:paraId="58AEE058" w14:textId="77777777" w:rsidR="001C0846" w:rsidRPr="001C0846" w:rsidRDefault="001C0846" w:rsidP="001C0846">
            <w:proofErr w:type="gramStart"/>
            <w:r w:rsidRPr="001C0846">
              <w:t>( 269,884</w:t>
            </w:r>
            <w:proofErr w:type="gramEnd"/>
            <w:r w:rsidRPr="001C0846">
              <w:t xml:space="preserve">) </w:t>
            </w:r>
          </w:p>
        </w:tc>
        <w:tc>
          <w:tcPr>
            <w:tcW w:w="0" w:type="auto"/>
            <w:hideMark/>
          </w:tcPr>
          <w:p w14:paraId="47E16ED4" w14:textId="77777777" w:rsidR="001C0846" w:rsidRPr="001C0846" w:rsidRDefault="001C0846" w:rsidP="001C0846">
            <w:proofErr w:type="gramStart"/>
            <w:r w:rsidRPr="001C0846">
              <w:t>( 118,423</w:t>
            </w:r>
            <w:proofErr w:type="gramEnd"/>
            <w:r w:rsidRPr="001C0846">
              <w:t xml:space="preserve">) </w:t>
            </w:r>
          </w:p>
        </w:tc>
        <w:tc>
          <w:tcPr>
            <w:tcW w:w="0" w:type="auto"/>
            <w:hideMark/>
          </w:tcPr>
          <w:p w14:paraId="2E659335" w14:textId="77777777" w:rsidR="001C0846" w:rsidRPr="001C0846" w:rsidRDefault="001C0846" w:rsidP="001C0846"/>
        </w:tc>
      </w:tr>
      <w:tr w:rsidR="001C0846" w:rsidRPr="001C0846" w14:paraId="0E5C1C24" w14:textId="77777777" w:rsidTr="001C0846">
        <w:trPr>
          <w:tblCellSpacing w:w="0" w:type="dxa"/>
        </w:trPr>
        <w:tc>
          <w:tcPr>
            <w:tcW w:w="0" w:type="auto"/>
            <w:gridSpan w:val="2"/>
            <w:hideMark/>
          </w:tcPr>
          <w:p w14:paraId="1ED4023B" w14:textId="77777777" w:rsidR="001C0846" w:rsidRPr="001C0846" w:rsidRDefault="001C0846" w:rsidP="001C0846">
            <w:r w:rsidRPr="001C0846">
              <w:t>Net increase (decrease) in cash and cash equivalents</w:t>
            </w:r>
          </w:p>
        </w:tc>
        <w:tc>
          <w:tcPr>
            <w:tcW w:w="0" w:type="auto"/>
            <w:hideMark/>
          </w:tcPr>
          <w:p w14:paraId="4666576B" w14:textId="77777777" w:rsidR="001C0846" w:rsidRPr="001C0846" w:rsidRDefault="001C0846" w:rsidP="001C0846"/>
        </w:tc>
        <w:tc>
          <w:tcPr>
            <w:tcW w:w="0" w:type="auto"/>
            <w:hideMark/>
          </w:tcPr>
          <w:p w14:paraId="5F34705F" w14:textId="77777777" w:rsidR="001C0846" w:rsidRPr="001C0846" w:rsidRDefault="001C0846" w:rsidP="001C0846">
            <w:r w:rsidRPr="001C0846">
              <w:t xml:space="preserve">38,532 </w:t>
            </w:r>
          </w:p>
        </w:tc>
        <w:tc>
          <w:tcPr>
            <w:tcW w:w="0" w:type="auto"/>
            <w:hideMark/>
          </w:tcPr>
          <w:p w14:paraId="79C7D7CE" w14:textId="77777777" w:rsidR="001C0846" w:rsidRPr="001C0846" w:rsidRDefault="001C0846" w:rsidP="001C0846">
            <w:proofErr w:type="gramStart"/>
            <w:r w:rsidRPr="001C0846">
              <w:t>( 91,475</w:t>
            </w:r>
            <w:proofErr w:type="gramEnd"/>
            <w:r w:rsidRPr="001C0846">
              <w:t xml:space="preserve">) </w:t>
            </w:r>
          </w:p>
        </w:tc>
        <w:tc>
          <w:tcPr>
            <w:tcW w:w="0" w:type="auto"/>
            <w:hideMark/>
          </w:tcPr>
          <w:p w14:paraId="02AEFE3D" w14:textId="77777777" w:rsidR="001C0846" w:rsidRPr="001C0846" w:rsidRDefault="001C0846" w:rsidP="001C0846"/>
        </w:tc>
      </w:tr>
      <w:tr w:rsidR="001C0846" w:rsidRPr="001C0846" w14:paraId="09D8A06F" w14:textId="77777777" w:rsidTr="001C0846">
        <w:trPr>
          <w:tblCellSpacing w:w="0" w:type="dxa"/>
        </w:trPr>
        <w:tc>
          <w:tcPr>
            <w:tcW w:w="0" w:type="auto"/>
            <w:gridSpan w:val="2"/>
            <w:hideMark/>
          </w:tcPr>
          <w:p w14:paraId="7EB04A79" w14:textId="77777777" w:rsidR="001C0846" w:rsidRPr="001C0846" w:rsidRDefault="001C0846" w:rsidP="001C0846">
            <w:r w:rsidRPr="001C0846">
              <w:t>Cash and cash equivalents at beginning of year</w:t>
            </w:r>
          </w:p>
        </w:tc>
        <w:tc>
          <w:tcPr>
            <w:tcW w:w="0" w:type="auto"/>
            <w:hideMark/>
          </w:tcPr>
          <w:p w14:paraId="4C25FA0B" w14:textId="77777777" w:rsidR="001C0846" w:rsidRPr="001C0846" w:rsidRDefault="001C0846" w:rsidP="001C0846"/>
        </w:tc>
        <w:tc>
          <w:tcPr>
            <w:tcW w:w="0" w:type="auto"/>
            <w:hideMark/>
          </w:tcPr>
          <w:p w14:paraId="67F65C06" w14:textId="77777777" w:rsidR="001C0846" w:rsidRPr="001C0846" w:rsidRDefault="001C0846" w:rsidP="001C0846">
            <w:proofErr w:type="gramStart"/>
            <w:r w:rsidRPr="001C0846">
              <w:t>( 93,432</w:t>
            </w:r>
            <w:proofErr w:type="gramEnd"/>
            <w:r w:rsidRPr="001C0846">
              <w:t xml:space="preserve">) </w:t>
            </w:r>
          </w:p>
        </w:tc>
        <w:tc>
          <w:tcPr>
            <w:tcW w:w="0" w:type="auto"/>
            <w:hideMark/>
          </w:tcPr>
          <w:p w14:paraId="71353ED3" w14:textId="77777777" w:rsidR="001C0846" w:rsidRPr="001C0846" w:rsidRDefault="001C0846" w:rsidP="001C0846">
            <w:proofErr w:type="gramStart"/>
            <w:r w:rsidRPr="001C0846">
              <w:t>( 1,957</w:t>
            </w:r>
            <w:proofErr w:type="gramEnd"/>
            <w:r w:rsidRPr="001C0846">
              <w:t xml:space="preserve">) </w:t>
            </w:r>
          </w:p>
        </w:tc>
        <w:tc>
          <w:tcPr>
            <w:tcW w:w="0" w:type="auto"/>
            <w:hideMark/>
          </w:tcPr>
          <w:p w14:paraId="22B80D08" w14:textId="77777777" w:rsidR="001C0846" w:rsidRPr="001C0846" w:rsidRDefault="001C0846" w:rsidP="001C0846"/>
        </w:tc>
      </w:tr>
      <w:tr w:rsidR="001C0846" w:rsidRPr="001C0846" w14:paraId="4486BAFA" w14:textId="77777777" w:rsidTr="001C0846">
        <w:trPr>
          <w:tblCellSpacing w:w="0" w:type="dxa"/>
        </w:trPr>
        <w:tc>
          <w:tcPr>
            <w:tcW w:w="0" w:type="auto"/>
            <w:gridSpan w:val="2"/>
            <w:hideMark/>
          </w:tcPr>
          <w:p w14:paraId="568F8276" w14:textId="77777777" w:rsidR="001C0846" w:rsidRPr="001C0846" w:rsidRDefault="001C0846" w:rsidP="001C0846">
            <w:r w:rsidRPr="001C0846">
              <w:t>Cash and cash equivalents at end of year</w:t>
            </w:r>
          </w:p>
        </w:tc>
        <w:tc>
          <w:tcPr>
            <w:tcW w:w="0" w:type="auto"/>
            <w:hideMark/>
          </w:tcPr>
          <w:p w14:paraId="5A8CD54A" w14:textId="77777777" w:rsidR="001C0846" w:rsidRPr="001C0846" w:rsidRDefault="001C0846" w:rsidP="001C0846">
            <w:r w:rsidRPr="001C0846">
              <w:t xml:space="preserve">23 </w:t>
            </w:r>
          </w:p>
        </w:tc>
        <w:tc>
          <w:tcPr>
            <w:tcW w:w="0" w:type="auto"/>
            <w:hideMark/>
          </w:tcPr>
          <w:p w14:paraId="67DF4B5A" w14:textId="77777777" w:rsidR="001C0846" w:rsidRPr="001C0846" w:rsidRDefault="001C0846" w:rsidP="001C0846">
            <w:proofErr w:type="gramStart"/>
            <w:r w:rsidRPr="001C0846">
              <w:t>( 54,900</w:t>
            </w:r>
            <w:proofErr w:type="gramEnd"/>
            <w:r w:rsidRPr="001C0846">
              <w:t xml:space="preserve">) </w:t>
            </w:r>
          </w:p>
        </w:tc>
        <w:tc>
          <w:tcPr>
            <w:tcW w:w="0" w:type="auto"/>
            <w:hideMark/>
          </w:tcPr>
          <w:p w14:paraId="7C5AA2DE" w14:textId="77777777" w:rsidR="001C0846" w:rsidRPr="001C0846" w:rsidRDefault="001C0846" w:rsidP="001C0846">
            <w:proofErr w:type="gramStart"/>
            <w:r w:rsidRPr="001C0846">
              <w:t>( 93,432</w:t>
            </w:r>
            <w:proofErr w:type="gramEnd"/>
            <w:r w:rsidRPr="001C0846">
              <w:t xml:space="preserve">) </w:t>
            </w:r>
          </w:p>
        </w:tc>
        <w:tc>
          <w:tcPr>
            <w:tcW w:w="0" w:type="auto"/>
            <w:hideMark/>
          </w:tcPr>
          <w:p w14:paraId="3C27236C" w14:textId="77777777" w:rsidR="001C0846" w:rsidRPr="001C0846" w:rsidRDefault="001C0846" w:rsidP="001C0846"/>
        </w:tc>
      </w:tr>
      <w:tr w:rsidR="001C0846" w:rsidRPr="001C0846" w14:paraId="77ABB0FE" w14:textId="77777777" w:rsidTr="001C0846">
        <w:trPr>
          <w:tblCellSpacing w:w="0" w:type="dxa"/>
        </w:trPr>
        <w:tc>
          <w:tcPr>
            <w:tcW w:w="0" w:type="auto"/>
            <w:hideMark/>
          </w:tcPr>
          <w:p w14:paraId="7FBFF35D" w14:textId="77777777" w:rsidR="001C0846" w:rsidRPr="001C0846" w:rsidRDefault="001C0846" w:rsidP="001C0846"/>
        </w:tc>
        <w:tc>
          <w:tcPr>
            <w:tcW w:w="0" w:type="auto"/>
            <w:hideMark/>
          </w:tcPr>
          <w:p w14:paraId="01E8423B" w14:textId="77777777" w:rsidR="001C0846" w:rsidRPr="001C0846" w:rsidRDefault="001C0846" w:rsidP="001C0846"/>
        </w:tc>
        <w:tc>
          <w:tcPr>
            <w:tcW w:w="0" w:type="auto"/>
            <w:hideMark/>
          </w:tcPr>
          <w:p w14:paraId="46418642" w14:textId="77777777" w:rsidR="001C0846" w:rsidRPr="001C0846" w:rsidRDefault="001C0846" w:rsidP="001C0846"/>
        </w:tc>
        <w:tc>
          <w:tcPr>
            <w:tcW w:w="0" w:type="auto"/>
            <w:hideMark/>
          </w:tcPr>
          <w:p w14:paraId="5AC86DFD" w14:textId="77777777" w:rsidR="001C0846" w:rsidRPr="001C0846" w:rsidRDefault="001C0846" w:rsidP="001C0846"/>
        </w:tc>
        <w:tc>
          <w:tcPr>
            <w:tcW w:w="0" w:type="auto"/>
            <w:hideMark/>
          </w:tcPr>
          <w:p w14:paraId="563075D9" w14:textId="77777777" w:rsidR="001C0846" w:rsidRPr="001C0846" w:rsidRDefault="001C0846" w:rsidP="001C0846"/>
        </w:tc>
        <w:tc>
          <w:tcPr>
            <w:tcW w:w="0" w:type="auto"/>
            <w:hideMark/>
          </w:tcPr>
          <w:p w14:paraId="1C25F81A" w14:textId="77777777" w:rsidR="001C0846" w:rsidRPr="001C0846" w:rsidRDefault="001C0846" w:rsidP="001C0846"/>
        </w:tc>
      </w:tr>
      <w:tr w:rsidR="001C0846" w:rsidRPr="001C0846" w14:paraId="57A8A6D1" w14:textId="77777777" w:rsidTr="001C0846">
        <w:trPr>
          <w:tblCellSpacing w:w="0" w:type="dxa"/>
        </w:trPr>
        <w:tc>
          <w:tcPr>
            <w:tcW w:w="0" w:type="auto"/>
            <w:gridSpan w:val="2"/>
            <w:hideMark/>
          </w:tcPr>
          <w:p w14:paraId="10B1FF48" w14:textId="77777777" w:rsidR="001C0846" w:rsidRPr="001C0846" w:rsidRDefault="001C0846" w:rsidP="001C0846">
            <w:r w:rsidRPr="001C0846">
              <w:t>(a) Finance costs paid in cash</w:t>
            </w:r>
          </w:p>
        </w:tc>
        <w:tc>
          <w:tcPr>
            <w:tcW w:w="0" w:type="auto"/>
            <w:hideMark/>
          </w:tcPr>
          <w:p w14:paraId="179B1C24" w14:textId="77777777" w:rsidR="001C0846" w:rsidRPr="001C0846" w:rsidRDefault="001C0846" w:rsidP="001C0846"/>
        </w:tc>
        <w:tc>
          <w:tcPr>
            <w:tcW w:w="0" w:type="auto"/>
            <w:hideMark/>
          </w:tcPr>
          <w:p w14:paraId="34934049" w14:textId="77777777" w:rsidR="001C0846" w:rsidRPr="001C0846" w:rsidRDefault="001C0846" w:rsidP="001C0846">
            <w:r w:rsidRPr="001C0846">
              <w:t xml:space="preserve">25,566 </w:t>
            </w:r>
          </w:p>
        </w:tc>
        <w:tc>
          <w:tcPr>
            <w:tcW w:w="0" w:type="auto"/>
            <w:hideMark/>
          </w:tcPr>
          <w:p w14:paraId="1015F4A2" w14:textId="77777777" w:rsidR="001C0846" w:rsidRPr="001C0846" w:rsidRDefault="001C0846" w:rsidP="001C0846">
            <w:r w:rsidRPr="001C0846">
              <w:t xml:space="preserve">35,512 </w:t>
            </w:r>
          </w:p>
        </w:tc>
        <w:tc>
          <w:tcPr>
            <w:tcW w:w="0" w:type="auto"/>
            <w:hideMark/>
          </w:tcPr>
          <w:p w14:paraId="3556A299" w14:textId="77777777" w:rsidR="001C0846" w:rsidRPr="001C0846" w:rsidRDefault="001C0846" w:rsidP="001C0846"/>
        </w:tc>
      </w:tr>
      <w:tr w:rsidR="001C0846" w:rsidRPr="001C0846" w14:paraId="4CB0E71E" w14:textId="77777777" w:rsidTr="001C0846">
        <w:trPr>
          <w:tblCellSpacing w:w="0" w:type="dxa"/>
        </w:trPr>
        <w:tc>
          <w:tcPr>
            <w:tcW w:w="0" w:type="auto"/>
            <w:gridSpan w:val="2"/>
            <w:hideMark/>
          </w:tcPr>
          <w:p w14:paraId="7C147497" w14:textId="77777777" w:rsidR="001C0846" w:rsidRPr="001C0846" w:rsidRDefault="001C0846" w:rsidP="001C0846">
            <w:r w:rsidRPr="001C0846">
              <w:t>(b) Income taxes paid in cash</w:t>
            </w:r>
          </w:p>
        </w:tc>
        <w:tc>
          <w:tcPr>
            <w:tcW w:w="0" w:type="auto"/>
            <w:hideMark/>
          </w:tcPr>
          <w:p w14:paraId="37C9CECD" w14:textId="77777777" w:rsidR="001C0846" w:rsidRPr="001C0846" w:rsidRDefault="001C0846" w:rsidP="001C0846"/>
        </w:tc>
        <w:tc>
          <w:tcPr>
            <w:tcW w:w="0" w:type="auto"/>
            <w:hideMark/>
          </w:tcPr>
          <w:p w14:paraId="540F5162" w14:textId="77777777" w:rsidR="001C0846" w:rsidRPr="001C0846" w:rsidRDefault="001C0846" w:rsidP="001C0846">
            <w:r w:rsidRPr="001C0846">
              <w:t xml:space="preserve">190,316 </w:t>
            </w:r>
          </w:p>
        </w:tc>
        <w:tc>
          <w:tcPr>
            <w:tcW w:w="0" w:type="auto"/>
            <w:hideMark/>
          </w:tcPr>
          <w:p w14:paraId="6AB1FE4E" w14:textId="77777777" w:rsidR="001C0846" w:rsidRPr="001C0846" w:rsidRDefault="001C0846" w:rsidP="001C0846">
            <w:r w:rsidRPr="001C0846">
              <w:t xml:space="preserve">173,211 </w:t>
            </w:r>
          </w:p>
        </w:tc>
        <w:tc>
          <w:tcPr>
            <w:tcW w:w="0" w:type="auto"/>
            <w:hideMark/>
          </w:tcPr>
          <w:p w14:paraId="4975F125" w14:textId="77777777" w:rsidR="001C0846" w:rsidRPr="001C0846" w:rsidRDefault="001C0846" w:rsidP="001C0846"/>
        </w:tc>
      </w:tr>
      <w:tr w:rsidR="001C0846" w:rsidRPr="001C0846" w14:paraId="0A495A44" w14:textId="77777777" w:rsidTr="001C0846">
        <w:trPr>
          <w:tblCellSpacing w:w="0" w:type="dxa"/>
        </w:trPr>
        <w:tc>
          <w:tcPr>
            <w:tcW w:w="0" w:type="auto"/>
            <w:gridSpan w:val="2"/>
            <w:hideMark/>
          </w:tcPr>
          <w:p w14:paraId="399F3919" w14:textId="77777777" w:rsidR="001C0846" w:rsidRPr="001C0846" w:rsidRDefault="001C0846" w:rsidP="001C0846">
            <w:r w:rsidRPr="001C0846">
              <w:t xml:space="preserve">(c) Includes </w:t>
            </w:r>
            <w:proofErr w:type="spellStart"/>
            <w:r w:rsidRPr="001C0846">
              <w:t>unrealised</w:t>
            </w:r>
            <w:proofErr w:type="spellEnd"/>
            <w:r w:rsidRPr="001C0846">
              <w:t xml:space="preserve"> foreign exchange loss</w:t>
            </w:r>
          </w:p>
        </w:tc>
        <w:tc>
          <w:tcPr>
            <w:tcW w:w="0" w:type="auto"/>
            <w:hideMark/>
          </w:tcPr>
          <w:p w14:paraId="2C5E4DB3" w14:textId="77777777" w:rsidR="001C0846" w:rsidRPr="001C0846" w:rsidRDefault="001C0846" w:rsidP="001C0846"/>
        </w:tc>
        <w:tc>
          <w:tcPr>
            <w:tcW w:w="0" w:type="auto"/>
            <w:hideMark/>
          </w:tcPr>
          <w:p w14:paraId="38D788CC" w14:textId="77777777" w:rsidR="001C0846" w:rsidRPr="001C0846" w:rsidRDefault="001C0846" w:rsidP="001C0846">
            <w:r w:rsidRPr="001C0846">
              <w:t xml:space="preserve">1,000 </w:t>
            </w:r>
          </w:p>
        </w:tc>
        <w:tc>
          <w:tcPr>
            <w:tcW w:w="0" w:type="auto"/>
            <w:hideMark/>
          </w:tcPr>
          <w:p w14:paraId="3FA7B980" w14:textId="77777777" w:rsidR="001C0846" w:rsidRPr="001C0846" w:rsidRDefault="001C0846" w:rsidP="001C0846">
            <w:r w:rsidRPr="001C0846">
              <w:t>-</w:t>
            </w:r>
          </w:p>
        </w:tc>
        <w:tc>
          <w:tcPr>
            <w:tcW w:w="0" w:type="auto"/>
            <w:vAlign w:val="center"/>
            <w:hideMark/>
          </w:tcPr>
          <w:p w14:paraId="2084309A" w14:textId="77777777" w:rsidR="001C0846" w:rsidRPr="001C0846" w:rsidRDefault="001C0846" w:rsidP="001C0846"/>
        </w:tc>
      </w:tr>
    </w:tbl>
    <w:p w14:paraId="2EFE7661" w14:textId="77777777" w:rsidR="001C0846" w:rsidRDefault="001C0846"/>
    <w:p w14:paraId="5EBF5C6C" w14:textId="77777777" w:rsidR="001C0846" w:rsidRDefault="001C0846"/>
    <w:p w14:paraId="57520E14" w14:textId="77777777" w:rsidR="001C0846" w:rsidRPr="00495EB3" w:rsidRDefault="001C0846" w:rsidP="001C0846">
      <w:r w:rsidRPr="001C0846">
        <w:rPr>
          <w:b/>
          <w:bCs/>
        </w:rPr>
        <w:t xml:space="preserve">XYZ Group:  Accounting policies and explanatory notes to the financial statements for the year </w:t>
      </w:r>
      <w:r w:rsidRPr="00495EB3">
        <w:rPr>
          <w:b/>
          <w:bCs/>
        </w:rPr>
        <w:t>ended 31 December 20X2</w:t>
      </w:r>
      <w:r w:rsidRPr="00495EB3">
        <w:t xml:space="preserve"> </w:t>
      </w:r>
    </w:p>
    <w:p w14:paraId="01F30344" w14:textId="77777777" w:rsidR="001C0846" w:rsidRPr="00495EB3" w:rsidRDefault="001C0846" w:rsidP="001C0846">
      <w:r w:rsidRPr="00495EB3">
        <w:rPr>
          <w:b/>
          <w:bCs/>
        </w:rPr>
        <w:t>1.       General information</w:t>
      </w:r>
      <w:r w:rsidRPr="00495EB3">
        <w:t xml:space="preserve"> </w:t>
      </w:r>
    </w:p>
    <w:p w14:paraId="62D0EDB1" w14:textId="77777777" w:rsidR="001C0846" w:rsidRPr="00495EB3" w:rsidRDefault="001C0846" w:rsidP="001C0846">
      <w:r w:rsidRPr="00495EB3">
        <w:t xml:space="preserve">XYZ (Holdings) Limited (the Company) is a limited company incorporated in A Land. The address of its registered office and principal place of business is _________. XYZ Group consists of the Company and its wholly-owned subsidiary XYZ </w:t>
      </w:r>
      <w:proofErr w:type="gramStart"/>
      <w:r w:rsidRPr="00495EB3">
        <w:t>( Trading</w:t>
      </w:r>
      <w:proofErr w:type="gramEnd"/>
      <w:r w:rsidRPr="00495EB3">
        <w:t xml:space="preserve">) </w:t>
      </w:r>
      <w:proofErr w:type="gramStart"/>
      <w:r w:rsidRPr="00495EB3">
        <w:t>Limited .</w:t>
      </w:r>
      <w:proofErr w:type="gramEnd"/>
      <w:r w:rsidRPr="00495EB3">
        <w:t xml:space="preserve"> Their principal activities are the manufacture and sale of candles. </w:t>
      </w:r>
    </w:p>
    <w:p w14:paraId="043B7CAB" w14:textId="77777777" w:rsidR="001C0846" w:rsidRPr="00495EB3" w:rsidRDefault="001C0846" w:rsidP="001C0846">
      <w:r w:rsidRPr="00495EB3">
        <w:rPr>
          <w:b/>
          <w:bCs/>
        </w:rPr>
        <w:t>2.       Basis of preparation and accounting policies</w:t>
      </w:r>
      <w:r w:rsidRPr="00495EB3">
        <w:t xml:space="preserve"> </w:t>
      </w:r>
    </w:p>
    <w:p w14:paraId="792A5CAC" w14:textId="77777777" w:rsidR="001C0846" w:rsidRPr="00495EB3" w:rsidRDefault="001C0846" w:rsidP="001C0846">
      <w:r w:rsidRPr="00495EB3">
        <w:t xml:space="preserve">These consolidated financial statements have been prepared in accordance with the </w:t>
      </w:r>
      <w:r w:rsidRPr="00495EB3">
        <w:rPr>
          <w:i/>
          <w:iCs/>
        </w:rPr>
        <w:t>International Financial Reporting Standard for Small and Medium-sized Entities</w:t>
      </w:r>
      <w:r w:rsidRPr="00495EB3">
        <w:t xml:space="preserve"> issued by the International Accounting Standards Board. They are presented in the currency units (CU) of A Land. </w:t>
      </w:r>
    </w:p>
    <w:p w14:paraId="6932274C" w14:textId="77777777" w:rsidR="001C0846" w:rsidRPr="00495EB3" w:rsidRDefault="001C0846" w:rsidP="001C0846">
      <w:r w:rsidRPr="00495EB3">
        <w:t>Basis of consolidation</w:t>
      </w:r>
    </w:p>
    <w:p w14:paraId="441A6F58" w14:textId="77777777" w:rsidR="001C0846" w:rsidRPr="00495EB3" w:rsidRDefault="001C0846" w:rsidP="001C0846">
      <w:r w:rsidRPr="00495EB3">
        <w:t xml:space="preserve">The consolidated financial statements incorporate the financial statements of the Company and its wholly-owned subsidiary. All intragroup transactions, balances, income and expenses are </w:t>
      </w:r>
      <w:proofErr w:type="gramStart"/>
      <w:r w:rsidRPr="00495EB3">
        <w:t>eliminated .</w:t>
      </w:r>
      <w:proofErr w:type="gramEnd"/>
      <w:r w:rsidRPr="00495EB3">
        <w:t xml:space="preserve"> </w:t>
      </w:r>
    </w:p>
    <w:p w14:paraId="452E498D" w14:textId="77777777" w:rsidR="001C0846" w:rsidRPr="00495EB3" w:rsidRDefault="001C0846" w:rsidP="001C0846">
      <w:r w:rsidRPr="00495EB3">
        <w:t>Investments in associates</w:t>
      </w:r>
    </w:p>
    <w:p w14:paraId="1BC8841C" w14:textId="77777777" w:rsidR="001C0846" w:rsidRPr="00495EB3" w:rsidRDefault="001C0846" w:rsidP="001C0846">
      <w:r w:rsidRPr="00495EB3">
        <w:t xml:space="preserve">Investments in associates are accounted for at cost less any accumulated impairment losses. </w:t>
      </w:r>
    </w:p>
    <w:p w14:paraId="7680F07F" w14:textId="77777777" w:rsidR="001C0846" w:rsidRPr="00495EB3" w:rsidRDefault="001C0846" w:rsidP="001C0846">
      <w:r w:rsidRPr="00495EB3">
        <w:t xml:space="preserve">Dividend income from investments in associates is </w:t>
      </w:r>
      <w:proofErr w:type="spellStart"/>
      <w:r w:rsidRPr="00495EB3">
        <w:t>recognised</w:t>
      </w:r>
      <w:proofErr w:type="spellEnd"/>
      <w:r w:rsidRPr="00495EB3">
        <w:t xml:space="preserve"> when the Group’s right to receive payment has been established. It is included in other income. </w:t>
      </w:r>
    </w:p>
    <w:p w14:paraId="4B973F88" w14:textId="77777777" w:rsidR="001C0846" w:rsidRPr="00495EB3" w:rsidRDefault="001C0846" w:rsidP="001C0846">
      <w:r w:rsidRPr="00495EB3">
        <w:t>Revenue recognition</w:t>
      </w:r>
    </w:p>
    <w:p w14:paraId="046D26F1" w14:textId="77777777" w:rsidR="001C0846" w:rsidRPr="00495EB3" w:rsidRDefault="001C0846" w:rsidP="001C0846">
      <w:r w:rsidRPr="00495EB3">
        <w:t xml:space="preserve">Revenue from sales of goods is </w:t>
      </w:r>
      <w:proofErr w:type="spellStart"/>
      <w:r w:rsidRPr="00495EB3">
        <w:t>recognised</w:t>
      </w:r>
      <w:proofErr w:type="spellEnd"/>
      <w:r w:rsidRPr="00495EB3">
        <w:t xml:space="preserve"> when the goods are delivered and title has passed. Royalty revenue from licensing candle-making patents for use by others is </w:t>
      </w:r>
      <w:proofErr w:type="spellStart"/>
      <w:r w:rsidRPr="00495EB3">
        <w:t>recognised</w:t>
      </w:r>
      <w:proofErr w:type="spellEnd"/>
      <w:r w:rsidRPr="00495EB3">
        <w:t xml:space="preserve"> in accordance with the relevant </w:t>
      </w:r>
      <w:proofErr w:type="spellStart"/>
      <w:r w:rsidRPr="00495EB3">
        <w:t>licence</w:t>
      </w:r>
      <w:proofErr w:type="spellEnd"/>
      <w:r w:rsidRPr="00495EB3">
        <w:t xml:space="preserve"> agreements. Revenue is measured at the fair value of the consideration received or receivable, net of discounts and sales-related taxes collected on behalf of the government of A Land. </w:t>
      </w:r>
    </w:p>
    <w:p w14:paraId="6A7B998E" w14:textId="77777777" w:rsidR="001C0846" w:rsidRPr="00495EB3" w:rsidRDefault="001C0846" w:rsidP="001C0846">
      <w:r w:rsidRPr="00495EB3">
        <w:t>Borrowing costs</w:t>
      </w:r>
    </w:p>
    <w:p w14:paraId="22BECAA8" w14:textId="77777777" w:rsidR="001C0846" w:rsidRPr="00495EB3" w:rsidRDefault="001C0846" w:rsidP="001C0846">
      <w:r w:rsidRPr="00495EB3">
        <w:t xml:space="preserve">All borrowing costs are </w:t>
      </w:r>
      <w:proofErr w:type="spellStart"/>
      <w:r w:rsidRPr="00495EB3">
        <w:t>recognised</w:t>
      </w:r>
      <w:proofErr w:type="spellEnd"/>
      <w:r w:rsidRPr="00495EB3">
        <w:t xml:space="preserve"> in profit or loss in the period in which they are incurred.</w:t>
      </w:r>
    </w:p>
    <w:p w14:paraId="0C71625B" w14:textId="77777777" w:rsidR="001C0846" w:rsidRPr="00495EB3" w:rsidRDefault="001C0846" w:rsidP="001C0846">
      <w:r w:rsidRPr="00495EB3">
        <w:t>Income tax</w:t>
      </w:r>
    </w:p>
    <w:p w14:paraId="74D6EFEF" w14:textId="77777777" w:rsidR="001C0846" w:rsidRPr="00495EB3" w:rsidRDefault="001C0846" w:rsidP="001C0846">
      <w:r w:rsidRPr="00495EB3">
        <w:lastRenderedPageBreak/>
        <w:t>Income tax expense represents the sum of the tax currently payable and deferred tax.</w:t>
      </w:r>
    </w:p>
    <w:p w14:paraId="74BF8A79" w14:textId="77777777" w:rsidR="001C0846" w:rsidRPr="00495EB3" w:rsidRDefault="001C0846" w:rsidP="001C0846">
      <w:r w:rsidRPr="00495EB3">
        <w:t xml:space="preserve">The tax currently payable is based on taxable profit for the year. </w:t>
      </w:r>
    </w:p>
    <w:p w14:paraId="73303E76" w14:textId="77777777" w:rsidR="001C0846" w:rsidRPr="00495EB3" w:rsidRDefault="001C0846" w:rsidP="001C0846">
      <w:r w:rsidRPr="00495EB3">
        <w:t xml:space="preserve">Deferred tax is </w:t>
      </w:r>
      <w:proofErr w:type="spellStart"/>
      <w:r w:rsidRPr="00495EB3">
        <w:t>recognised</w:t>
      </w:r>
      <w:proofErr w:type="spellEnd"/>
      <w:r w:rsidRPr="00495EB3">
        <w:t xml:space="preserve"> on differences between the carrying amounts of assets and liabilities in the financial statements and their corresponding tax bases (known as temporary differences). Deferred tax liabilities are generally </w:t>
      </w:r>
      <w:proofErr w:type="spellStart"/>
      <w:r w:rsidRPr="00495EB3">
        <w:t>recognised</w:t>
      </w:r>
      <w:proofErr w:type="spellEnd"/>
      <w:r w:rsidRPr="00495EB3">
        <w:t xml:space="preserve"> for all temporary differences that will result in taxable amounts in determining taxable profit (tax loss) of future periods when the carrying amount of the asset or liability is recovered or settled (taxable temporary differences). Deferred tax assets are generally </w:t>
      </w:r>
      <w:proofErr w:type="spellStart"/>
      <w:r w:rsidRPr="00495EB3">
        <w:t>recognised</w:t>
      </w:r>
      <w:proofErr w:type="spellEnd"/>
      <w:r w:rsidRPr="00495EB3">
        <w:t xml:space="preserve"> for all temporary differences that will result in amounts that are deductible in determining taxable profit (tax loss) of future periods when the carrying amount of the asset or liability is recovered or settled (deductible temporary differences)—but only to the extent that it is probable that taxable profits will be available against which those deductible temporary differences can be </w:t>
      </w:r>
      <w:proofErr w:type="spellStart"/>
      <w:r w:rsidRPr="00495EB3">
        <w:t>utilised</w:t>
      </w:r>
      <w:proofErr w:type="spellEnd"/>
      <w:r w:rsidRPr="00495EB3">
        <w:t xml:space="preserve">. </w:t>
      </w:r>
    </w:p>
    <w:p w14:paraId="1CD93479" w14:textId="77777777" w:rsidR="001C0846" w:rsidRPr="00495EB3" w:rsidRDefault="001C0846" w:rsidP="001C0846">
      <w:r w:rsidRPr="00495EB3">
        <w:t xml:space="preserve">The carrying amount of deferred tax assets is reviewed at each reporting date and is adjusted to reflect the current assessment of future taxable profits. Any adjustments are </w:t>
      </w:r>
      <w:proofErr w:type="spellStart"/>
      <w:r w:rsidRPr="00495EB3">
        <w:t>recognised</w:t>
      </w:r>
      <w:proofErr w:type="spellEnd"/>
      <w:r w:rsidRPr="00495EB3">
        <w:t xml:space="preserve"> in profit or loss. </w:t>
      </w:r>
    </w:p>
    <w:p w14:paraId="53BEC652" w14:textId="77777777" w:rsidR="001C0846" w:rsidRPr="00495EB3" w:rsidRDefault="001C0846" w:rsidP="001C0846">
      <w:r w:rsidRPr="00495EB3">
        <w:t xml:space="preserve">Deferred tax is calculated at the tax rates that are expected to apply to the taxable profit (tax loss) of the periods in which it expects the deferred tax asset to be </w:t>
      </w:r>
      <w:proofErr w:type="spellStart"/>
      <w:r w:rsidRPr="00495EB3">
        <w:t>realised</w:t>
      </w:r>
      <w:proofErr w:type="spellEnd"/>
      <w:r w:rsidRPr="00495EB3">
        <w:t xml:space="preserve"> or the deferred tax liability to be settled, on the basis of tax rates that have been enacted or substantively enacted by the end of the reporting period. </w:t>
      </w:r>
    </w:p>
    <w:p w14:paraId="58CB12C0" w14:textId="77777777" w:rsidR="001C0846" w:rsidRPr="00495EB3" w:rsidRDefault="001C0846" w:rsidP="001C0846">
      <w:r w:rsidRPr="00495EB3">
        <w:t>Property, plant and equipment</w:t>
      </w:r>
    </w:p>
    <w:p w14:paraId="019B3D39" w14:textId="77777777" w:rsidR="001C0846" w:rsidRPr="00495EB3" w:rsidRDefault="001C0846" w:rsidP="001C0846">
      <w:r w:rsidRPr="00495EB3">
        <w:t>Items of property, plant and equipment are measured at cost less accumulated depreciation and any accumulated impairment losses.</w:t>
      </w:r>
    </w:p>
    <w:p w14:paraId="3B8875A5" w14:textId="77777777" w:rsidR="001C0846" w:rsidRPr="00495EB3" w:rsidRDefault="001C0846" w:rsidP="001C0846">
      <w:r w:rsidRPr="00495EB3">
        <w:t xml:space="preserve">Depreciation is charged so as to allocate the cost of assets less their residual values over their estimated useful lives, using the straight-line method. The following annual rates are used for the depreciation of property, plant and equipment: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5413"/>
        <w:gridCol w:w="3513"/>
        <w:gridCol w:w="404"/>
      </w:tblGrid>
      <w:tr w:rsidR="001C0846" w:rsidRPr="00495EB3" w14:paraId="68EEFC6D" w14:textId="77777777" w:rsidTr="001C0846">
        <w:trPr>
          <w:tblCellSpacing w:w="0" w:type="dxa"/>
        </w:trPr>
        <w:tc>
          <w:tcPr>
            <w:tcW w:w="0" w:type="auto"/>
            <w:hideMark/>
          </w:tcPr>
          <w:p w14:paraId="7D160EC9" w14:textId="77777777" w:rsidR="001C0846" w:rsidRPr="00495EB3" w:rsidRDefault="001C0846" w:rsidP="001C0846">
            <w:r w:rsidRPr="00495EB3">
              <w:t>Buildings</w:t>
            </w:r>
          </w:p>
        </w:tc>
        <w:tc>
          <w:tcPr>
            <w:tcW w:w="0" w:type="auto"/>
            <w:hideMark/>
          </w:tcPr>
          <w:p w14:paraId="52422423" w14:textId="77777777" w:rsidR="001C0846" w:rsidRPr="00495EB3" w:rsidRDefault="001C0846" w:rsidP="001C0846">
            <w:r w:rsidRPr="00495EB3">
              <w:t>2 per cent</w:t>
            </w:r>
          </w:p>
        </w:tc>
        <w:tc>
          <w:tcPr>
            <w:tcW w:w="0" w:type="auto"/>
            <w:hideMark/>
          </w:tcPr>
          <w:p w14:paraId="4E713AF1" w14:textId="77777777" w:rsidR="001C0846" w:rsidRPr="00495EB3" w:rsidRDefault="001C0846" w:rsidP="001C0846"/>
        </w:tc>
      </w:tr>
      <w:tr w:rsidR="001C0846" w:rsidRPr="00495EB3" w14:paraId="3C10AA81" w14:textId="77777777" w:rsidTr="001C0846">
        <w:trPr>
          <w:tblCellSpacing w:w="0" w:type="dxa"/>
        </w:trPr>
        <w:tc>
          <w:tcPr>
            <w:tcW w:w="0" w:type="auto"/>
            <w:hideMark/>
          </w:tcPr>
          <w:p w14:paraId="3356C960" w14:textId="77777777" w:rsidR="001C0846" w:rsidRPr="00495EB3" w:rsidRDefault="001C0846" w:rsidP="001C0846">
            <w:r w:rsidRPr="00495EB3">
              <w:t>Fixtures and equipment</w:t>
            </w:r>
          </w:p>
        </w:tc>
        <w:tc>
          <w:tcPr>
            <w:tcW w:w="0" w:type="auto"/>
            <w:hideMark/>
          </w:tcPr>
          <w:p w14:paraId="2378314F" w14:textId="77777777" w:rsidR="001C0846" w:rsidRPr="00495EB3" w:rsidRDefault="001C0846" w:rsidP="001C0846">
            <w:r w:rsidRPr="00495EB3">
              <w:t>10–30 per cent</w:t>
            </w:r>
          </w:p>
        </w:tc>
        <w:tc>
          <w:tcPr>
            <w:tcW w:w="0" w:type="auto"/>
            <w:hideMark/>
          </w:tcPr>
          <w:p w14:paraId="55085779" w14:textId="77777777" w:rsidR="001C0846" w:rsidRPr="00495EB3" w:rsidRDefault="001C0846" w:rsidP="001C0846"/>
        </w:tc>
      </w:tr>
    </w:tbl>
    <w:p w14:paraId="6669DFC4" w14:textId="77777777" w:rsidR="001C0846" w:rsidRPr="00495EB3" w:rsidRDefault="001C0846" w:rsidP="001C0846">
      <w:r w:rsidRPr="00495EB3">
        <w:t xml:space="preserve">If there is an indication that there has been a significant change in depreciation rate, useful life or residual value of an asset, the depreciation of that asset is revised prospectively to reflect the new expectations. </w:t>
      </w:r>
    </w:p>
    <w:p w14:paraId="06BA584B" w14:textId="77777777" w:rsidR="001C0846" w:rsidRPr="00495EB3" w:rsidRDefault="001C0846" w:rsidP="001C0846">
      <w:r w:rsidRPr="00495EB3">
        <w:t>Intangible assets</w:t>
      </w:r>
    </w:p>
    <w:p w14:paraId="35D9F2EA" w14:textId="77777777" w:rsidR="001C0846" w:rsidRPr="001C0846" w:rsidRDefault="001C0846" w:rsidP="001C0846">
      <w:r w:rsidRPr="00495EB3">
        <w:lastRenderedPageBreak/>
        <w:t xml:space="preserve">Intangible assets are </w:t>
      </w:r>
      <w:r w:rsidRPr="001C0846">
        <w:rPr>
          <w:highlight w:val="cyan"/>
        </w:rPr>
        <w:t xml:space="preserve">purchased computer software </w:t>
      </w:r>
      <w:r w:rsidRPr="00495EB3">
        <w:t xml:space="preserve">that is stated at cost less accumulated depreciation and any accumulated impairment losses. It is </w:t>
      </w:r>
      <w:proofErr w:type="spellStart"/>
      <w:r w:rsidRPr="001C0846">
        <w:rPr>
          <w:highlight w:val="cyan"/>
        </w:rPr>
        <w:t>amortised</w:t>
      </w:r>
      <w:proofErr w:type="spellEnd"/>
      <w:r w:rsidRPr="001C0846">
        <w:rPr>
          <w:highlight w:val="cyan"/>
        </w:rPr>
        <w:t xml:space="preserve"> over its estimated life of five years using the straight-line method</w:t>
      </w:r>
      <w:r w:rsidRPr="00495EB3">
        <w:t xml:space="preserve">. If there is an indication that there has been a significant change in </w:t>
      </w:r>
      <w:proofErr w:type="spellStart"/>
      <w:r w:rsidRPr="00495EB3">
        <w:t>amortisation</w:t>
      </w:r>
      <w:proofErr w:type="spellEnd"/>
      <w:r w:rsidRPr="00495EB3">
        <w:t xml:space="preserve"> rate, useful life or residual value of an intangible asset, the </w:t>
      </w:r>
      <w:proofErr w:type="spellStart"/>
      <w:r w:rsidRPr="00495EB3">
        <w:t>amortisation</w:t>
      </w:r>
      <w:proofErr w:type="spellEnd"/>
      <w:r w:rsidRPr="00495EB3">
        <w:t xml:space="preserve"> is revised prospectively to reflect the new expectations.</w:t>
      </w:r>
      <w:r w:rsidRPr="001C0846">
        <w:t xml:space="preserve"> </w:t>
      </w:r>
    </w:p>
    <w:p w14:paraId="0548C14B" w14:textId="77777777" w:rsidR="001C0846" w:rsidRPr="00495EB3" w:rsidRDefault="001C0846" w:rsidP="001C0846">
      <w:r w:rsidRPr="00495EB3">
        <w:t>Impairment of assets</w:t>
      </w:r>
    </w:p>
    <w:p w14:paraId="532C1C42" w14:textId="77777777" w:rsidR="001C0846" w:rsidRPr="00495EB3" w:rsidRDefault="001C0846" w:rsidP="001C0846">
      <w:r w:rsidRPr="00495EB3">
        <w:t xml:space="preserve">At each reporting date, property, plant and equipment, intangible assets and investments in associates are reviewed to determine whether there is any indication that those assets have suffered an impairment loss. If there is an indication of possible impairment, the recoverable amount of any affected asset (or group of related assets) is estimated and compared with </w:t>
      </w:r>
      <w:proofErr w:type="gramStart"/>
      <w:r w:rsidRPr="00495EB3">
        <w:t>its</w:t>
      </w:r>
      <w:proofErr w:type="gramEnd"/>
      <w:r w:rsidRPr="00495EB3">
        <w:t xml:space="preserve"> carrying amount. If estimated recoverable amount is lower, the carrying amount is reduced to its estimated recoverable amount and an impairment loss is </w:t>
      </w:r>
      <w:proofErr w:type="spellStart"/>
      <w:r w:rsidRPr="00495EB3">
        <w:t>recognised</w:t>
      </w:r>
      <w:proofErr w:type="spellEnd"/>
      <w:r w:rsidRPr="00495EB3">
        <w:t xml:space="preserve"> immediately in profit or loss. </w:t>
      </w:r>
    </w:p>
    <w:p w14:paraId="5E44EACA" w14:textId="77777777" w:rsidR="001C0846" w:rsidRPr="00495EB3" w:rsidRDefault="001C0846" w:rsidP="001C0846">
      <w:r w:rsidRPr="00495EB3">
        <w:t xml:space="preserve">Similarly, at each reporting date, inventories are assessed for impairment by comparing the carrying amount of each item of inventory (or group of similar items) with its selling price less costs to complete and sell. If an item of inventory (or group of similar items) is impaired, </w:t>
      </w:r>
      <w:proofErr w:type="gramStart"/>
      <w:r w:rsidRPr="00495EB3">
        <w:t>its</w:t>
      </w:r>
      <w:proofErr w:type="gramEnd"/>
      <w:r w:rsidRPr="00495EB3">
        <w:t xml:space="preserve"> carrying amount is reduced to selling price less costs to complete and sell, and an impairment loss is </w:t>
      </w:r>
      <w:proofErr w:type="spellStart"/>
      <w:r w:rsidRPr="00495EB3">
        <w:t>recognised</w:t>
      </w:r>
      <w:proofErr w:type="spellEnd"/>
      <w:r w:rsidRPr="00495EB3">
        <w:t xml:space="preserve"> immediately in profit or loss. </w:t>
      </w:r>
    </w:p>
    <w:p w14:paraId="14F026EB" w14:textId="77777777" w:rsidR="001C0846" w:rsidRPr="00495EB3" w:rsidRDefault="001C0846" w:rsidP="001C0846">
      <w:r w:rsidRPr="00495EB3">
        <w:t xml:space="preserve">If an impairment loss subsequently reverses, the carrying amount of the asset (or group of related assets) is increased to the revised estimate of its recoverable amount (selling price less costs to complete and sell, in the case of inventories), but not in excess of the amount that would have been determined had no impairment loss been </w:t>
      </w:r>
      <w:proofErr w:type="spellStart"/>
      <w:r w:rsidRPr="00495EB3">
        <w:t>recognised</w:t>
      </w:r>
      <w:proofErr w:type="spellEnd"/>
      <w:r w:rsidRPr="00495EB3">
        <w:t xml:space="preserve"> for the asset (group of related assets) in prior years. A reversal of an impairment loss is </w:t>
      </w:r>
      <w:proofErr w:type="spellStart"/>
      <w:r w:rsidRPr="00495EB3">
        <w:t>recognised</w:t>
      </w:r>
      <w:proofErr w:type="spellEnd"/>
      <w:r w:rsidRPr="00495EB3">
        <w:t xml:space="preserve"> immediately in profit or loss. </w:t>
      </w:r>
    </w:p>
    <w:p w14:paraId="5C11CF8C" w14:textId="77777777" w:rsidR="001C0846" w:rsidRPr="00495EB3" w:rsidRDefault="001C0846" w:rsidP="001C0846">
      <w:r w:rsidRPr="00495EB3">
        <w:t>Leases</w:t>
      </w:r>
    </w:p>
    <w:p w14:paraId="32542752" w14:textId="77777777" w:rsidR="001C0846" w:rsidRPr="00495EB3" w:rsidRDefault="001C0846" w:rsidP="001C0846">
      <w:r w:rsidRPr="00495EB3">
        <w:t xml:space="preserve">Leases are classified as finance leases whenever the terms of the lease transfer substantially all the risks and rewards of ownership of the leased asset to the Group. All other leases are classified as operating leases. </w:t>
      </w:r>
    </w:p>
    <w:p w14:paraId="6175391F" w14:textId="77777777" w:rsidR="001C0846" w:rsidRPr="00495EB3" w:rsidRDefault="001C0846" w:rsidP="001C0846">
      <w:r w:rsidRPr="00495EB3">
        <w:t xml:space="preserve">Rights to assets held under finance leases are </w:t>
      </w:r>
      <w:proofErr w:type="spellStart"/>
      <w:r w:rsidRPr="00495EB3">
        <w:t>recognised</w:t>
      </w:r>
      <w:proofErr w:type="spellEnd"/>
      <w:r w:rsidRPr="00495EB3">
        <w:t xml:space="preserve"> as assets of the Group at the fair value of the leased property (or, if lower, the present value of minimum lease payments) at the inception of the lease. The corresponding liability to the lessor is included in the statement of financial position as a finance lease obligation. Lease payments are apportioned between finance charges and reduction of the lease obligation so as to achieve a constant rate of interest on the remaining balance of the liability. Finance charges are deducted in measuring profit or </w:t>
      </w:r>
      <w:r w:rsidRPr="00495EB3">
        <w:lastRenderedPageBreak/>
        <w:t xml:space="preserve">loss. Assets held under finance leases are included in property, plant and equipment, and depreciated and assessed for impairment losses in the same way as owned assets. </w:t>
      </w:r>
    </w:p>
    <w:p w14:paraId="691D4D46" w14:textId="77777777" w:rsidR="001C0846" w:rsidRPr="00495EB3" w:rsidRDefault="001C0846" w:rsidP="001C0846">
      <w:r w:rsidRPr="00495EB3">
        <w:t xml:space="preserve">Rentals payable under operating leases are charged to profit or loss on a straight-line basis over the term of the relevant lease. </w:t>
      </w:r>
    </w:p>
    <w:p w14:paraId="242A6FAA" w14:textId="77777777" w:rsidR="001C0846" w:rsidRPr="00495EB3" w:rsidRDefault="001C0846" w:rsidP="001C0846">
      <w:r w:rsidRPr="00495EB3">
        <w:t>Inventories</w:t>
      </w:r>
    </w:p>
    <w:p w14:paraId="0B0AA28E" w14:textId="77777777" w:rsidR="001C0846" w:rsidRPr="00495EB3" w:rsidRDefault="001C0846" w:rsidP="001C0846">
      <w:r w:rsidRPr="00495EB3">
        <w:t xml:space="preserve">Inventories are stated at the lower of cost and selling price less costs to complete and sell. Cost is calculated using the first-in, first-out (FIFO) method. </w:t>
      </w:r>
    </w:p>
    <w:p w14:paraId="320AD43D" w14:textId="77777777" w:rsidR="001C0846" w:rsidRPr="00495EB3" w:rsidRDefault="001C0846" w:rsidP="001C0846">
      <w:r w:rsidRPr="00495EB3">
        <w:t>Trade and other receivables</w:t>
      </w:r>
    </w:p>
    <w:p w14:paraId="647CF9E8" w14:textId="77777777" w:rsidR="001C0846" w:rsidRPr="00495EB3" w:rsidRDefault="001C0846" w:rsidP="001C0846">
      <w:r w:rsidRPr="00495EB3">
        <w:t xml:space="preserve">Most sales are made on the basis of normal credit terms and the receivables do not bear interest. Where credit is extended beyond normal credit terms, receivables are measured at </w:t>
      </w:r>
      <w:proofErr w:type="spellStart"/>
      <w:r w:rsidRPr="00495EB3">
        <w:t>amortised</w:t>
      </w:r>
      <w:proofErr w:type="spellEnd"/>
      <w:r w:rsidRPr="00495EB3">
        <w:t xml:space="preserve"> cost using the effective interest method. At the end of each reporting period, the carrying amounts of trade and other receivables are reviewed to determine whether there is any objective evidence that the amounts are not recoverable. If so, an impairment loss is </w:t>
      </w:r>
      <w:proofErr w:type="spellStart"/>
      <w:r w:rsidRPr="00495EB3">
        <w:t>recognised</w:t>
      </w:r>
      <w:proofErr w:type="spellEnd"/>
      <w:r w:rsidRPr="00495EB3">
        <w:t xml:space="preserve"> immediately in profit or loss. </w:t>
      </w:r>
    </w:p>
    <w:p w14:paraId="298C19A4" w14:textId="77777777" w:rsidR="001C0846" w:rsidRPr="00495EB3" w:rsidRDefault="001C0846" w:rsidP="001C0846">
      <w:r w:rsidRPr="00495EB3">
        <w:t>Trade payables</w:t>
      </w:r>
    </w:p>
    <w:p w14:paraId="7EC072AE" w14:textId="77777777" w:rsidR="001C0846" w:rsidRPr="00495EB3" w:rsidRDefault="001C0846" w:rsidP="001C0846">
      <w:r w:rsidRPr="00495EB3">
        <w:t xml:space="preserve">Trade payables are obligations on the basis of normal credit terms and do not bear interest. Trade payables denominated in a foreign currency are translated into CU using the exchange rate at the reporting date. Foreign exchange gains or losses are included in other income or other expenses. </w:t>
      </w:r>
    </w:p>
    <w:p w14:paraId="37FC6FB4" w14:textId="77777777" w:rsidR="001C0846" w:rsidRPr="00495EB3" w:rsidRDefault="001C0846" w:rsidP="001C0846">
      <w:r w:rsidRPr="00495EB3">
        <w:t>Bank loans and overdrafts</w:t>
      </w:r>
    </w:p>
    <w:p w14:paraId="6A5614D8" w14:textId="77777777" w:rsidR="001C0846" w:rsidRPr="00495EB3" w:rsidRDefault="001C0846" w:rsidP="001C0846">
      <w:r w:rsidRPr="00495EB3">
        <w:t xml:space="preserve">Interest expense is </w:t>
      </w:r>
      <w:proofErr w:type="spellStart"/>
      <w:r w:rsidRPr="00495EB3">
        <w:t>recognised</w:t>
      </w:r>
      <w:proofErr w:type="spellEnd"/>
      <w:r w:rsidRPr="00495EB3">
        <w:t xml:space="preserve"> on the basis of the effective interest method and is included in finance costs.</w:t>
      </w:r>
    </w:p>
    <w:p w14:paraId="036A951D" w14:textId="77777777" w:rsidR="001C0846" w:rsidRPr="00495EB3" w:rsidRDefault="001C0846" w:rsidP="001C0846">
      <w:r w:rsidRPr="00495EB3">
        <w:t>Employee benefits―long-service payment</w:t>
      </w:r>
    </w:p>
    <w:p w14:paraId="2AE72991" w14:textId="77777777" w:rsidR="001C0846" w:rsidRPr="00495EB3" w:rsidRDefault="001C0846" w:rsidP="001C0846">
      <w:r w:rsidRPr="00495EB3">
        <w:t xml:space="preserve">The liability for employee benefit obligations relates to government-mandated long-service payments. All full-time staff, excluding directors, are covered by the </w:t>
      </w:r>
      <w:proofErr w:type="spellStart"/>
      <w:r w:rsidRPr="00495EB3">
        <w:t>programme</w:t>
      </w:r>
      <w:proofErr w:type="spellEnd"/>
      <w:r w:rsidRPr="00495EB3">
        <w:t xml:space="preserve">. A payment is made of 5 per cent of salary (as determined for the twelve months before the payment) at the end of each of five years of employment. The payment is made as part of the December payroll in the fifth year. The Group does not fund this obligation in advance. </w:t>
      </w:r>
    </w:p>
    <w:p w14:paraId="013263B7" w14:textId="77777777" w:rsidR="001C0846" w:rsidRPr="00495EB3" w:rsidRDefault="001C0846" w:rsidP="001C0846">
      <w:r w:rsidRPr="00495EB3">
        <w:t xml:space="preserve">The Group’s cost and obligation to make long-service payments to employees are </w:t>
      </w:r>
      <w:proofErr w:type="spellStart"/>
      <w:r w:rsidRPr="00495EB3">
        <w:t>recognised</w:t>
      </w:r>
      <w:proofErr w:type="spellEnd"/>
      <w:r w:rsidRPr="00495EB3">
        <w:t xml:space="preserve"> during the employees’ periods of service. The cost and obligation are measured using the projected unit credit method, assuming a 4 per cent average annual salary increase, with </w:t>
      </w:r>
      <w:r w:rsidRPr="00495EB3">
        <w:lastRenderedPageBreak/>
        <w:t xml:space="preserve">employee turnover based on the Group’s recent experience, discounted using the current market yield for high quality corporate bonds. </w:t>
      </w:r>
    </w:p>
    <w:p w14:paraId="05281443" w14:textId="77777777" w:rsidR="001C0846" w:rsidRPr="00495EB3" w:rsidRDefault="001C0846" w:rsidP="001C0846">
      <w:r w:rsidRPr="00495EB3">
        <w:t>Provision for warranty obligations</w:t>
      </w:r>
    </w:p>
    <w:p w14:paraId="6D9E0B55" w14:textId="77777777" w:rsidR="001C0846" w:rsidRPr="00495EB3" w:rsidRDefault="001C0846" w:rsidP="001C0846">
      <w:r w:rsidRPr="00495EB3">
        <w:t xml:space="preserve">All goods sold by the Group are warranted to be free of manufacturing defects for a period of one year. Goods are repaired or replaced at the Group’s option. When revenue is </w:t>
      </w:r>
      <w:proofErr w:type="spellStart"/>
      <w:r w:rsidRPr="00495EB3">
        <w:t>recognised</w:t>
      </w:r>
      <w:proofErr w:type="spellEnd"/>
      <w:r w:rsidRPr="00495EB3">
        <w:t xml:space="preserve">, a provision is made for the estimated cost of the warranty obligation. </w:t>
      </w:r>
    </w:p>
    <w:p w14:paraId="63259BAB" w14:textId="77777777" w:rsidR="001C0846" w:rsidRPr="00495EB3" w:rsidRDefault="001C0846" w:rsidP="001C0846">
      <w:r w:rsidRPr="00495EB3">
        <w:rPr>
          <w:b/>
          <w:bCs/>
        </w:rPr>
        <w:t>3.       Key sources of estimation uncertainty</w:t>
      </w:r>
      <w:r w:rsidRPr="00495EB3">
        <w:t xml:space="preserve"> </w:t>
      </w:r>
    </w:p>
    <w:p w14:paraId="34D1DD57" w14:textId="77777777" w:rsidR="001C0846" w:rsidRPr="00495EB3" w:rsidRDefault="001C0846" w:rsidP="001C0846">
      <w:r w:rsidRPr="00495EB3">
        <w:t>Long-service payments</w:t>
      </w:r>
    </w:p>
    <w:p w14:paraId="722533DC" w14:textId="77777777" w:rsidR="001C0846" w:rsidRPr="00495EB3" w:rsidRDefault="001C0846" w:rsidP="001C0846">
      <w:r w:rsidRPr="00495EB3">
        <w:t xml:space="preserve">In determining the liability for long-service payments (explained in note 19), management must make an estimate of salary increases over the following five years, the discount rate for the next five years to use in the present value calculation, and the number of employees expected to leave before they receive the benefits. </w:t>
      </w:r>
    </w:p>
    <w:p w14:paraId="18437649" w14:textId="77777777" w:rsidR="001C0846" w:rsidRPr="00495EB3" w:rsidRDefault="001C0846" w:rsidP="001C0846">
      <w:r w:rsidRPr="00495EB3">
        <w:rPr>
          <w:b/>
          <w:bCs/>
        </w:rPr>
        <w:t>4.       Restriction on payment of dividend</w:t>
      </w:r>
      <w:r w:rsidRPr="00495EB3">
        <w:t xml:space="preserve"> </w:t>
      </w:r>
    </w:p>
    <w:p w14:paraId="6F1D8FA1" w14:textId="77777777" w:rsidR="001C0846" w:rsidRPr="00495EB3" w:rsidRDefault="001C0846" w:rsidP="001C0846">
      <w:r w:rsidRPr="00495EB3">
        <w:t xml:space="preserve">Under the terms of the bank loan and bank overdraft agreements, dividends cannot be paid to the extent that they would reduce the balance of retained earnings below the sum of the outstanding balance of the bank loan and the bank overdraft. </w:t>
      </w:r>
    </w:p>
    <w:p w14:paraId="5C1C0DC5" w14:textId="77777777" w:rsidR="001C0846" w:rsidRPr="00495EB3" w:rsidRDefault="001C0846" w:rsidP="001C0846">
      <w:r w:rsidRPr="00495EB3">
        <w:rPr>
          <w:b/>
          <w:bCs/>
        </w:rPr>
        <w:t>5.       Revenue</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6127"/>
        <w:gridCol w:w="1479"/>
        <w:gridCol w:w="1479"/>
        <w:gridCol w:w="245"/>
      </w:tblGrid>
      <w:tr w:rsidR="001C0846" w:rsidRPr="00495EB3" w14:paraId="3D8F91C3" w14:textId="77777777" w:rsidTr="001C0846">
        <w:trPr>
          <w:tblCellSpacing w:w="0" w:type="dxa"/>
        </w:trPr>
        <w:tc>
          <w:tcPr>
            <w:tcW w:w="0" w:type="auto"/>
            <w:hideMark/>
          </w:tcPr>
          <w:p w14:paraId="3B492931" w14:textId="77777777" w:rsidR="001C0846" w:rsidRPr="00495EB3" w:rsidRDefault="001C0846" w:rsidP="001C0846"/>
        </w:tc>
        <w:tc>
          <w:tcPr>
            <w:tcW w:w="0" w:type="auto"/>
            <w:hideMark/>
          </w:tcPr>
          <w:p w14:paraId="00BE027D" w14:textId="77777777" w:rsidR="001C0846" w:rsidRPr="00495EB3" w:rsidRDefault="001C0846" w:rsidP="001C0846">
            <w:r w:rsidRPr="00495EB3">
              <w:rPr>
                <w:b/>
                <w:bCs/>
              </w:rPr>
              <w:t>20X2</w:t>
            </w:r>
            <w:r w:rsidRPr="00495EB3">
              <w:t xml:space="preserve"> </w:t>
            </w:r>
          </w:p>
        </w:tc>
        <w:tc>
          <w:tcPr>
            <w:tcW w:w="0" w:type="auto"/>
            <w:hideMark/>
          </w:tcPr>
          <w:p w14:paraId="1472260B" w14:textId="77777777" w:rsidR="001C0846" w:rsidRPr="00495EB3" w:rsidRDefault="001C0846" w:rsidP="001C0846">
            <w:r w:rsidRPr="00495EB3">
              <w:rPr>
                <w:b/>
                <w:bCs/>
              </w:rPr>
              <w:t>20X1</w:t>
            </w:r>
            <w:r w:rsidRPr="00495EB3">
              <w:t xml:space="preserve"> </w:t>
            </w:r>
          </w:p>
        </w:tc>
        <w:tc>
          <w:tcPr>
            <w:tcW w:w="0" w:type="auto"/>
            <w:hideMark/>
          </w:tcPr>
          <w:p w14:paraId="7A2A230D" w14:textId="77777777" w:rsidR="001C0846" w:rsidRPr="00495EB3" w:rsidRDefault="001C0846" w:rsidP="001C0846"/>
        </w:tc>
      </w:tr>
      <w:tr w:rsidR="001C0846" w:rsidRPr="00495EB3" w14:paraId="5D5A4B24" w14:textId="77777777" w:rsidTr="001C0846">
        <w:trPr>
          <w:tblCellSpacing w:w="0" w:type="dxa"/>
        </w:trPr>
        <w:tc>
          <w:tcPr>
            <w:tcW w:w="0" w:type="auto"/>
            <w:hideMark/>
          </w:tcPr>
          <w:p w14:paraId="47D7B497" w14:textId="77777777" w:rsidR="001C0846" w:rsidRPr="00495EB3" w:rsidRDefault="001C0846" w:rsidP="001C0846"/>
        </w:tc>
        <w:tc>
          <w:tcPr>
            <w:tcW w:w="0" w:type="auto"/>
            <w:hideMark/>
          </w:tcPr>
          <w:p w14:paraId="3937DB06" w14:textId="77777777" w:rsidR="001C0846" w:rsidRPr="00495EB3" w:rsidRDefault="001C0846" w:rsidP="001C0846">
            <w:r w:rsidRPr="00495EB3">
              <w:rPr>
                <w:b/>
                <w:bCs/>
              </w:rPr>
              <w:t>CU</w:t>
            </w:r>
            <w:r w:rsidRPr="00495EB3">
              <w:t xml:space="preserve"> </w:t>
            </w:r>
          </w:p>
        </w:tc>
        <w:tc>
          <w:tcPr>
            <w:tcW w:w="0" w:type="auto"/>
            <w:hideMark/>
          </w:tcPr>
          <w:p w14:paraId="2EDA4AAD" w14:textId="77777777" w:rsidR="001C0846" w:rsidRPr="00495EB3" w:rsidRDefault="001C0846" w:rsidP="001C0846">
            <w:r w:rsidRPr="00495EB3">
              <w:rPr>
                <w:b/>
                <w:bCs/>
              </w:rPr>
              <w:t>CU</w:t>
            </w:r>
            <w:r w:rsidRPr="00495EB3">
              <w:t xml:space="preserve"> </w:t>
            </w:r>
          </w:p>
        </w:tc>
        <w:tc>
          <w:tcPr>
            <w:tcW w:w="0" w:type="auto"/>
            <w:hideMark/>
          </w:tcPr>
          <w:p w14:paraId="076F8BFE" w14:textId="77777777" w:rsidR="001C0846" w:rsidRPr="00495EB3" w:rsidRDefault="001C0846" w:rsidP="001C0846"/>
        </w:tc>
      </w:tr>
      <w:tr w:rsidR="001C0846" w:rsidRPr="00495EB3" w14:paraId="4C74702B" w14:textId="77777777" w:rsidTr="001C0846">
        <w:trPr>
          <w:tblCellSpacing w:w="0" w:type="dxa"/>
        </w:trPr>
        <w:tc>
          <w:tcPr>
            <w:tcW w:w="0" w:type="auto"/>
            <w:hideMark/>
          </w:tcPr>
          <w:p w14:paraId="6C0182EF" w14:textId="77777777" w:rsidR="001C0846" w:rsidRPr="00495EB3" w:rsidRDefault="001C0846" w:rsidP="001C0846">
            <w:r w:rsidRPr="00495EB3">
              <w:t>Sale of goods</w:t>
            </w:r>
          </w:p>
        </w:tc>
        <w:tc>
          <w:tcPr>
            <w:tcW w:w="0" w:type="auto"/>
            <w:hideMark/>
          </w:tcPr>
          <w:p w14:paraId="11090962" w14:textId="77777777" w:rsidR="001C0846" w:rsidRPr="00495EB3" w:rsidRDefault="001C0846" w:rsidP="001C0846">
            <w:r w:rsidRPr="00495EB3">
              <w:t xml:space="preserve">6,743,545 </w:t>
            </w:r>
          </w:p>
        </w:tc>
        <w:tc>
          <w:tcPr>
            <w:tcW w:w="0" w:type="auto"/>
            <w:hideMark/>
          </w:tcPr>
          <w:p w14:paraId="22B9A023" w14:textId="77777777" w:rsidR="001C0846" w:rsidRPr="00495EB3" w:rsidRDefault="001C0846" w:rsidP="001C0846">
            <w:r w:rsidRPr="00495EB3">
              <w:t xml:space="preserve">5,688,653 </w:t>
            </w:r>
          </w:p>
        </w:tc>
        <w:tc>
          <w:tcPr>
            <w:tcW w:w="0" w:type="auto"/>
            <w:hideMark/>
          </w:tcPr>
          <w:p w14:paraId="464126A5" w14:textId="77777777" w:rsidR="001C0846" w:rsidRPr="00495EB3" w:rsidRDefault="001C0846" w:rsidP="001C0846"/>
        </w:tc>
      </w:tr>
      <w:tr w:rsidR="001C0846" w:rsidRPr="00495EB3" w14:paraId="278B8933" w14:textId="77777777" w:rsidTr="001C0846">
        <w:trPr>
          <w:tblCellSpacing w:w="0" w:type="dxa"/>
        </w:trPr>
        <w:tc>
          <w:tcPr>
            <w:tcW w:w="0" w:type="auto"/>
            <w:hideMark/>
          </w:tcPr>
          <w:p w14:paraId="29FFEE80" w14:textId="77777777" w:rsidR="001C0846" w:rsidRPr="00495EB3" w:rsidRDefault="001C0846" w:rsidP="001C0846">
            <w:r w:rsidRPr="00495EB3">
              <w:t xml:space="preserve">Royalties – licensing of candle-making patents </w:t>
            </w:r>
          </w:p>
        </w:tc>
        <w:tc>
          <w:tcPr>
            <w:tcW w:w="0" w:type="auto"/>
            <w:hideMark/>
          </w:tcPr>
          <w:p w14:paraId="5A6D65E9" w14:textId="77777777" w:rsidR="001C0846" w:rsidRPr="00495EB3" w:rsidRDefault="001C0846" w:rsidP="001C0846">
            <w:r w:rsidRPr="00495EB3">
              <w:t xml:space="preserve">120,000 </w:t>
            </w:r>
          </w:p>
        </w:tc>
        <w:tc>
          <w:tcPr>
            <w:tcW w:w="0" w:type="auto"/>
            <w:hideMark/>
          </w:tcPr>
          <w:p w14:paraId="31EB8B70" w14:textId="77777777" w:rsidR="001C0846" w:rsidRPr="00495EB3" w:rsidRDefault="001C0846" w:rsidP="001C0846">
            <w:r w:rsidRPr="00495EB3">
              <w:t xml:space="preserve">120,000 </w:t>
            </w:r>
          </w:p>
        </w:tc>
        <w:tc>
          <w:tcPr>
            <w:tcW w:w="0" w:type="auto"/>
            <w:hideMark/>
          </w:tcPr>
          <w:p w14:paraId="345121D4" w14:textId="77777777" w:rsidR="001C0846" w:rsidRPr="00495EB3" w:rsidRDefault="001C0846" w:rsidP="001C0846"/>
        </w:tc>
      </w:tr>
      <w:tr w:rsidR="001C0846" w:rsidRPr="00495EB3" w14:paraId="1E72FF0D" w14:textId="77777777" w:rsidTr="001C0846">
        <w:trPr>
          <w:tblCellSpacing w:w="0" w:type="dxa"/>
        </w:trPr>
        <w:tc>
          <w:tcPr>
            <w:tcW w:w="0" w:type="auto"/>
            <w:hideMark/>
          </w:tcPr>
          <w:p w14:paraId="2F1B326F" w14:textId="77777777" w:rsidR="001C0846" w:rsidRPr="00495EB3" w:rsidRDefault="001C0846" w:rsidP="001C0846"/>
        </w:tc>
        <w:tc>
          <w:tcPr>
            <w:tcW w:w="0" w:type="auto"/>
            <w:hideMark/>
          </w:tcPr>
          <w:p w14:paraId="416A9C0C" w14:textId="77777777" w:rsidR="001C0846" w:rsidRPr="00495EB3" w:rsidRDefault="001C0846" w:rsidP="001C0846">
            <w:r w:rsidRPr="00495EB3">
              <w:t xml:space="preserve">6,863,545 </w:t>
            </w:r>
          </w:p>
        </w:tc>
        <w:tc>
          <w:tcPr>
            <w:tcW w:w="0" w:type="auto"/>
            <w:hideMark/>
          </w:tcPr>
          <w:p w14:paraId="31F15C64" w14:textId="77777777" w:rsidR="001C0846" w:rsidRPr="00495EB3" w:rsidRDefault="001C0846" w:rsidP="001C0846">
            <w:r w:rsidRPr="00495EB3">
              <w:t xml:space="preserve">5,808,653 </w:t>
            </w:r>
          </w:p>
        </w:tc>
        <w:tc>
          <w:tcPr>
            <w:tcW w:w="0" w:type="auto"/>
            <w:hideMark/>
          </w:tcPr>
          <w:p w14:paraId="13722E9D" w14:textId="77777777" w:rsidR="001C0846" w:rsidRPr="00495EB3" w:rsidRDefault="001C0846" w:rsidP="001C0846"/>
        </w:tc>
      </w:tr>
    </w:tbl>
    <w:p w14:paraId="3CAF4A2C" w14:textId="77777777" w:rsidR="001C0846" w:rsidRPr="00495EB3" w:rsidRDefault="001C0846" w:rsidP="001C0846">
      <w:r w:rsidRPr="00495EB3">
        <w:rPr>
          <w:b/>
          <w:bCs/>
        </w:rPr>
        <w:t>6.       Other income</w:t>
      </w:r>
      <w:r w:rsidRPr="00495EB3">
        <w:t xml:space="preserve"> </w:t>
      </w:r>
    </w:p>
    <w:p w14:paraId="2BBD5985" w14:textId="77777777" w:rsidR="001C0846" w:rsidRPr="00495EB3" w:rsidRDefault="001C0846" w:rsidP="001C0846">
      <w:r w:rsidRPr="00495EB3">
        <w:t xml:space="preserve">Other income includes dividends received from an associate of CU 25,000 in both 20X1 and 20X2 and gain on disposal of property, plant and equipment of CU 63,850 in 20X2. </w:t>
      </w:r>
    </w:p>
    <w:p w14:paraId="1A200D80" w14:textId="77777777" w:rsidR="001C0846" w:rsidRPr="00495EB3" w:rsidRDefault="001C0846" w:rsidP="001C0846">
      <w:r w:rsidRPr="00495EB3">
        <w:rPr>
          <w:b/>
          <w:bCs/>
        </w:rPr>
        <w:t>7.       Finance costs</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5781"/>
        <w:gridCol w:w="1626"/>
        <w:gridCol w:w="1626"/>
        <w:gridCol w:w="297"/>
      </w:tblGrid>
      <w:tr w:rsidR="001C0846" w:rsidRPr="00495EB3" w14:paraId="0033B398" w14:textId="77777777" w:rsidTr="001C0846">
        <w:trPr>
          <w:tblCellSpacing w:w="0" w:type="dxa"/>
        </w:trPr>
        <w:tc>
          <w:tcPr>
            <w:tcW w:w="0" w:type="auto"/>
            <w:hideMark/>
          </w:tcPr>
          <w:p w14:paraId="5AB2943B" w14:textId="77777777" w:rsidR="001C0846" w:rsidRPr="00495EB3" w:rsidRDefault="001C0846" w:rsidP="001C0846"/>
        </w:tc>
        <w:tc>
          <w:tcPr>
            <w:tcW w:w="0" w:type="auto"/>
            <w:hideMark/>
          </w:tcPr>
          <w:p w14:paraId="0FED8622" w14:textId="77777777" w:rsidR="001C0846" w:rsidRPr="00495EB3" w:rsidRDefault="001C0846" w:rsidP="001C0846">
            <w:r w:rsidRPr="00495EB3">
              <w:rPr>
                <w:b/>
                <w:bCs/>
              </w:rPr>
              <w:t>20X2</w:t>
            </w:r>
            <w:r w:rsidRPr="00495EB3">
              <w:t xml:space="preserve"> </w:t>
            </w:r>
          </w:p>
        </w:tc>
        <w:tc>
          <w:tcPr>
            <w:tcW w:w="0" w:type="auto"/>
            <w:hideMark/>
          </w:tcPr>
          <w:p w14:paraId="263F9301" w14:textId="77777777" w:rsidR="001C0846" w:rsidRPr="00495EB3" w:rsidRDefault="001C0846" w:rsidP="001C0846">
            <w:r w:rsidRPr="00495EB3">
              <w:rPr>
                <w:b/>
                <w:bCs/>
              </w:rPr>
              <w:t>20X1</w:t>
            </w:r>
            <w:r w:rsidRPr="00495EB3">
              <w:t xml:space="preserve"> </w:t>
            </w:r>
          </w:p>
        </w:tc>
        <w:tc>
          <w:tcPr>
            <w:tcW w:w="0" w:type="auto"/>
            <w:hideMark/>
          </w:tcPr>
          <w:p w14:paraId="6FF7603B" w14:textId="77777777" w:rsidR="001C0846" w:rsidRPr="00495EB3" w:rsidRDefault="001C0846" w:rsidP="001C0846"/>
        </w:tc>
      </w:tr>
      <w:tr w:rsidR="001C0846" w:rsidRPr="00495EB3" w14:paraId="31C0D07D" w14:textId="77777777" w:rsidTr="001C0846">
        <w:trPr>
          <w:tblCellSpacing w:w="0" w:type="dxa"/>
        </w:trPr>
        <w:tc>
          <w:tcPr>
            <w:tcW w:w="0" w:type="auto"/>
            <w:hideMark/>
          </w:tcPr>
          <w:p w14:paraId="5A7D80F2" w14:textId="77777777" w:rsidR="001C0846" w:rsidRPr="00495EB3" w:rsidRDefault="001C0846" w:rsidP="001C0846"/>
        </w:tc>
        <w:tc>
          <w:tcPr>
            <w:tcW w:w="0" w:type="auto"/>
            <w:hideMark/>
          </w:tcPr>
          <w:p w14:paraId="1BC89CA2" w14:textId="77777777" w:rsidR="001C0846" w:rsidRPr="00495EB3" w:rsidRDefault="001C0846" w:rsidP="001C0846">
            <w:r w:rsidRPr="00495EB3">
              <w:rPr>
                <w:b/>
                <w:bCs/>
              </w:rPr>
              <w:t>CU</w:t>
            </w:r>
            <w:r w:rsidRPr="00495EB3">
              <w:t xml:space="preserve"> </w:t>
            </w:r>
          </w:p>
        </w:tc>
        <w:tc>
          <w:tcPr>
            <w:tcW w:w="0" w:type="auto"/>
            <w:hideMark/>
          </w:tcPr>
          <w:p w14:paraId="7A2DB71C" w14:textId="77777777" w:rsidR="001C0846" w:rsidRPr="00495EB3" w:rsidRDefault="001C0846" w:rsidP="001C0846">
            <w:r w:rsidRPr="00495EB3">
              <w:rPr>
                <w:b/>
                <w:bCs/>
              </w:rPr>
              <w:t>CU</w:t>
            </w:r>
            <w:r w:rsidRPr="00495EB3">
              <w:t xml:space="preserve"> </w:t>
            </w:r>
          </w:p>
        </w:tc>
        <w:tc>
          <w:tcPr>
            <w:tcW w:w="0" w:type="auto"/>
            <w:hideMark/>
          </w:tcPr>
          <w:p w14:paraId="46D69938" w14:textId="77777777" w:rsidR="001C0846" w:rsidRPr="00495EB3" w:rsidRDefault="001C0846" w:rsidP="001C0846"/>
        </w:tc>
      </w:tr>
      <w:tr w:rsidR="001C0846" w:rsidRPr="00495EB3" w14:paraId="528692E2" w14:textId="77777777" w:rsidTr="001C0846">
        <w:trPr>
          <w:tblCellSpacing w:w="0" w:type="dxa"/>
        </w:trPr>
        <w:tc>
          <w:tcPr>
            <w:tcW w:w="0" w:type="auto"/>
            <w:hideMark/>
          </w:tcPr>
          <w:p w14:paraId="4D0B0867" w14:textId="77777777" w:rsidR="001C0846" w:rsidRPr="00495EB3" w:rsidRDefault="001C0846" w:rsidP="001C0846">
            <w:r w:rsidRPr="00495EB3">
              <w:t>Interest on bank loan and overdraft</w:t>
            </w:r>
          </w:p>
        </w:tc>
        <w:tc>
          <w:tcPr>
            <w:tcW w:w="0" w:type="auto"/>
            <w:hideMark/>
          </w:tcPr>
          <w:p w14:paraId="3B4E2BB7" w14:textId="77777777" w:rsidR="001C0846" w:rsidRPr="00495EB3" w:rsidRDefault="001C0846" w:rsidP="001C0846">
            <w:proofErr w:type="gramStart"/>
            <w:r w:rsidRPr="00495EB3">
              <w:t>( 21,250</w:t>
            </w:r>
            <w:proofErr w:type="gramEnd"/>
            <w:r w:rsidRPr="00495EB3">
              <w:t xml:space="preserve">) </w:t>
            </w:r>
          </w:p>
        </w:tc>
        <w:tc>
          <w:tcPr>
            <w:tcW w:w="0" w:type="auto"/>
            <w:hideMark/>
          </w:tcPr>
          <w:p w14:paraId="40EFCC38" w14:textId="77777777" w:rsidR="001C0846" w:rsidRPr="00495EB3" w:rsidRDefault="001C0846" w:rsidP="001C0846">
            <w:proofErr w:type="gramStart"/>
            <w:r w:rsidRPr="00495EB3">
              <w:t>( 30,135</w:t>
            </w:r>
            <w:proofErr w:type="gramEnd"/>
            <w:r w:rsidRPr="00495EB3">
              <w:t xml:space="preserve">) </w:t>
            </w:r>
          </w:p>
        </w:tc>
        <w:tc>
          <w:tcPr>
            <w:tcW w:w="0" w:type="auto"/>
            <w:hideMark/>
          </w:tcPr>
          <w:p w14:paraId="4A7A57C9" w14:textId="77777777" w:rsidR="001C0846" w:rsidRPr="00495EB3" w:rsidRDefault="001C0846" w:rsidP="001C0846"/>
        </w:tc>
      </w:tr>
      <w:tr w:rsidR="001C0846" w:rsidRPr="00495EB3" w14:paraId="46DF1043" w14:textId="77777777" w:rsidTr="001C0846">
        <w:trPr>
          <w:tblCellSpacing w:w="0" w:type="dxa"/>
        </w:trPr>
        <w:tc>
          <w:tcPr>
            <w:tcW w:w="0" w:type="auto"/>
            <w:hideMark/>
          </w:tcPr>
          <w:p w14:paraId="0FBDD247" w14:textId="77777777" w:rsidR="001C0846" w:rsidRPr="00495EB3" w:rsidRDefault="001C0846" w:rsidP="001C0846">
            <w:r w:rsidRPr="00495EB3">
              <w:t>Interest on finance leases</w:t>
            </w:r>
          </w:p>
        </w:tc>
        <w:tc>
          <w:tcPr>
            <w:tcW w:w="0" w:type="auto"/>
            <w:hideMark/>
          </w:tcPr>
          <w:p w14:paraId="0038B009" w14:textId="77777777" w:rsidR="001C0846" w:rsidRPr="00495EB3" w:rsidRDefault="001C0846" w:rsidP="001C0846">
            <w:proofErr w:type="gramStart"/>
            <w:r w:rsidRPr="00495EB3">
              <w:t>( 5,116</w:t>
            </w:r>
            <w:proofErr w:type="gramEnd"/>
            <w:r w:rsidRPr="00495EB3">
              <w:t xml:space="preserve">) </w:t>
            </w:r>
          </w:p>
        </w:tc>
        <w:tc>
          <w:tcPr>
            <w:tcW w:w="0" w:type="auto"/>
            <w:hideMark/>
          </w:tcPr>
          <w:p w14:paraId="19C5EC44" w14:textId="77777777" w:rsidR="001C0846" w:rsidRPr="00495EB3" w:rsidRDefault="001C0846" w:rsidP="001C0846">
            <w:proofErr w:type="gramStart"/>
            <w:r w:rsidRPr="00495EB3">
              <w:t>( 6,577</w:t>
            </w:r>
            <w:proofErr w:type="gramEnd"/>
            <w:r w:rsidRPr="00495EB3">
              <w:t xml:space="preserve">) </w:t>
            </w:r>
          </w:p>
        </w:tc>
        <w:tc>
          <w:tcPr>
            <w:tcW w:w="0" w:type="auto"/>
            <w:hideMark/>
          </w:tcPr>
          <w:p w14:paraId="59059983" w14:textId="77777777" w:rsidR="001C0846" w:rsidRPr="00495EB3" w:rsidRDefault="001C0846" w:rsidP="001C0846"/>
        </w:tc>
      </w:tr>
      <w:tr w:rsidR="001C0846" w:rsidRPr="00495EB3" w14:paraId="41751225" w14:textId="77777777" w:rsidTr="001C0846">
        <w:trPr>
          <w:tblCellSpacing w:w="0" w:type="dxa"/>
        </w:trPr>
        <w:tc>
          <w:tcPr>
            <w:tcW w:w="0" w:type="auto"/>
            <w:hideMark/>
          </w:tcPr>
          <w:p w14:paraId="767FA5F1" w14:textId="77777777" w:rsidR="001C0846" w:rsidRPr="00495EB3" w:rsidRDefault="001C0846" w:rsidP="001C0846"/>
        </w:tc>
        <w:tc>
          <w:tcPr>
            <w:tcW w:w="0" w:type="auto"/>
            <w:hideMark/>
          </w:tcPr>
          <w:p w14:paraId="1A0DF2F5" w14:textId="77777777" w:rsidR="001C0846" w:rsidRPr="00495EB3" w:rsidRDefault="001C0846" w:rsidP="001C0846">
            <w:proofErr w:type="gramStart"/>
            <w:r w:rsidRPr="00495EB3">
              <w:t>( 26,366</w:t>
            </w:r>
            <w:proofErr w:type="gramEnd"/>
            <w:r w:rsidRPr="00495EB3">
              <w:t xml:space="preserve">) </w:t>
            </w:r>
          </w:p>
        </w:tc>
        <w:tc>
          <w:tcPr>
            <w:tcW w:w="0" w:type="auto"/>
            <w:hideMark/>
          </w:tcPr>
          <w:p w14:paraId="242E63C4" w14:textId="77777777" w:rsidR="001C0846" w:rsidRPr="00495EB3" w:rsidRDefault="001C0846" w:rsidP="001C0846">
            <w:proofErr w:type="gramStart"/>
            <w:r w:rsidRPr="00495EB3">
              <w:t>( 36,712</w:t>
            </w:r>
            <w:proofErr w:type="gramEnd"/>
            <w:r w:rsidRPr="00495EB3">
              <w:t xml:space="preserve">) </w:t>
            </w:r>
          </w:p>
        </w:tc>
        <w:tc>
          <w:tcPr>
            <w:tcW w:w="0" w:type="auto"/>
            <w:hideMark/>
          </w:tcPr>
          <w:p w14:paraId="22B629FA" w14:textId="77777777" w:rsidR="001C0846" w:rsidRPr="00495EB3" w:rsidRDefault="001C0846" w:rsidP="001C0846"/>
        </w:tc>
      </w:tr>
    </w:tbl>
    <w:p w14:paraId="4345E35E" w14:textId="77777777" w:rsidR="001C0846" w:rsidRPr="00495EB3" w:rsidRDefault="001C0846" w:rsidP="001C0846">
      <w:r w:rsidRPr="00495EB3">
        <w:rPr>
          <w:b/>
          <w:bCs/>
        </w:rPr>
        <w:t>8.       Profit before tax</w:t>
      </w:r>
      <w:r w:rsidRPr="00495EB3">
        <w:t xml:space="preserve"> </w:t>
      </w:r>
    </w:p>
    <w:p w14:paraId="6B306363" w14:textId="77777777" w:rsidR="001C0846" w:rsidRPr="00495EB3" w:rsidRDefault="001C0846" w:rsidP="001C0846">
      <w:r w:rsidRPr="00495EB3">
        <w:t xml:space="preserve">The following items have been </w:t>
      </w:r>
      <w:proofErr w:type="spellStart"/>
      <w:r w:rsidRPr="00495EB3">
        <w:t>recognised</w:t>
      </w:r>
      <w:proofErr w:type="spellEnd"/>
      <w:r w:rsidRPr="00495EB3">
        <w:t xml:space="preserve"> as expenses (income) in determining profit before tax:</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6320"/>
        <w:gridCol w:w="1412"/>
        <w:gridCol w:w="1412"/>
        <w:gridCol w:w="186"/>
      </w:tblGrid>
      <w:tr w:rsidR="001C0846" w:rsidRPr="00495EB3" w14:paraId="552F2E1F" w14:textId="77777777" w:rsidTr="001C0846">
        <w:trPr>
          <w:tblCellSpacing w:w="0" w:type="dxa"/>
        </w:trPr>
        <w:tc>
          <w:tcPr>
            <w:tcW w:w="0" w:type="auto"/>
            <w:hideMark/>
          </w:tcPr>
          <w:p w14:paraId="3A61CFCA" w14:textId="77777777" w:rsidR="001C0846" w:rsidRPr="00495EB3" w:rsidRDefault="001C0846" w:rsidP="001C0846"/>
        </w:tc>
        <w:tc>
          <w:tcPr>
            <w:tcW w:w="0" w:type="auto"/>
            <w:hideMark/>
          </w:tcPr>
          <w:p w14:paraId="556D57EA" w14:textId="77777777" w:rsidR="001C0846" w:rsidRPr="00495EB3" w:rsidRDefault="001C0846" w:rsidP="001C0846">
            <w:r w:rsidRPr="00495EB3">
              <w:rPr>
                <w:b/>
                <w:bCs/>
              </w:rPr>
              <w:t>20X2</w:t>
            </w:r>
            <w:r w:rsidRPr="00495EB3">
              <w:t xml:space="preserve"> </w:t>
            </w:r>
          </w:p>
        </w:tc>
        <w:tc>
          <w:tcPr>
            <w:tcW w:w="0" w:type="auto"/>
            <w:hideMark/>
          </w:tcPr>
          <w:p w14:paraId="5ED29C8C" w14:textId="77777777" w:rsidR="001C0846" w:rsidRPr="00495EB3" w:rsidRDefault="001C0846" w:rsidP="001C0846">
            <w:r w:rsidRPr="00495EB3">
              <w:rPr>
                <w:b/>
                <w:bCs/>
              </w:rPr>
              <w:t>20X1</w:t>
            </w:r>
            <w:r w:rsidRPr="00495EB3">
              <w:t xml:space="preserve"> </w:t>
            </w:r>
          </w:p>
        </w:tc>
        <w:tc>
          <w:tcPr>
            <w:tcW w:w="0" w:type="auto"/>
            <w:hideMark/>
          </w:tcPr>
          <w:p w14:paraId="50CCA051" w14:textId="77777777" w:rsidR="001C0846" w:rsidRPr="00495EB3" w:rsidRDefault="001C0846" w:rsidP="001C0846"/>
        </w:tc>
      </w:tr>
      <w:tr w:rsidR="001C0846" w:rsidRPr="00495EB3" w14:paraId="1D90CAE9" w14:textId="77777777" w:rsidTr="001C0846">
        <w:trPr>
          <w:tblCellSpacing w:w="0" w:type="dxa"/>
        </w:trPr>
        <w:tc>
          <w:tcPr>
            <w:tcW w:w="0" w:type="auto"/>
            <w:hideMark/>
          </w:tcPr>
          <w:p w14:paraId="0E094E48" w14:textId="77777777" w:rsidR="001C0846" w:rsidRPr="00495EB3" w:rsidRDefault="001C0846" w:rsidP="001C0846"/>
        </w:tc>
        <w:tc>
          <w:tcPr>
            <w:tcW w:w="0" w:type="auto"/>
            <w:hideMark/>
          </w:tcPr>
          <w:p w14:paraId="160CCCAB" w14:textId="77777777" w:rsidR="001C0846" w:rsidRPr="00495EB3" w:rsidRDefault="001C0846" w:rsidP="001C0846">
            <w:r w:rsidRPr="00495EB3">
              <w:rPr>
                <w:b/>
                <w:bCs/>
              </w:rPr>
              <w:t>CU</w:t>
            </w:r>
            <w:r w:rsidRPr="00495EB3">
              <w:t xml:space="preserve"> </w:t>
            </w:r>
          </w:p>
        </w:tc>
        <w:tc>
          <w:tcPr>
            <w:tcW w:w="0" w:type="auto"/>
            <w:hideMark/>
          </w:tcPr>
          <w:p w14:paraId="04146B8E" w14:textId="77777777" w:rsidR="001C0846" w:rsidRPr="00495EB3" w:rsidRDefault="001C0846" w:rsidP="001C0846">
            <w:r w:rsidRPr="00495EB3">
              <w:rPr>
                <w:b/>
                <w:bCs/>
              </w:rPr>
              <w:t>CU</w:t>
            </w:r>
            <w:r w:rsidRPr="00495EB3">
              <w:t xml:space="preserve"> </w:t>
            </w:r>
          </w:p>
        </w:tc>
        <w:tc>
          <w:tcPr>
            <w:tcW w:w="0" w:type="auto"/>
            <w:hideMark/>
          </w:tcPr>
          <w:p w14:paraId="1E6ED93D" w14:textId="77777777" w:rsidR="001C0846" w:rsidRPr="00495EB3" w:rsidRDefault="001C0846" w:rsidP="001C0846"/>
        </w:tc>
      </w:tr>
      <w:tr w:rsidR="001C0846" w:rsidRPr="00495EB3" w14:paraId="763F121B" w14:textId="77777777" w:rsidTr="001C0846">
        <w:trPr>
          <w:tblCellSpacing w:w="0" w:type="dxa"/>
        </w:trPr>
        <w:tc>
          <w:tcPr>
            <w:tcW w:w="0" w:type="auto"/>
            <w:hideMark/>
          </w:tcPr>
          <w:p w14:paraId="56C506A3" w14:textId="77777777" w:rsidR="001C0846" w:rsidRPr="00495EB3" w:rsidRDefault="001C0846" w:rsidP="001C0846">
            <w:r w:rsidRPr="00495EB3">
              <w:t xml:space="preserve">Cost of inventories </w:t>
            </w:r>
            <w:proofErr w:type="spellStart"/>
            <w:r w:rsidRPr="00495EB3">
              <w:t>recognised</w:t>
            </w:r>
            <w:proofErr w:type="spellEnd"/>
            <w:r w:rsidRPr="00495EB3">
              <w:t xml:space="preserve"> as expense</w:t>
            </w:r>
          </w:p>
        </w:tc>
        <w:tc>
          <w:tcPr>
            <w:tcW w:w="0" w:type="auto"/>
            <w:hideMark/>
          </w:tcPr>
          <w:p w14:paraId="5F9C8BAE" w14:textId="77777777" w:rsidR="001C0846" w:rsidRPr="00495EB3" w:rsidRDefault="001C0846" w:rsidP="001C0846">
            <w:r w:rsidRPr="00495EB3">
              <w:t xml:space="preserve">5,178,530 </w:t>
            </w:r>
          </w:p>
        </w:tc>
        <w:tc>
          <w:tcPr>
            <w:tcW w:w="0" w:type="auto"/>
            <w:hideMark/>
          </w:tcPr>
          <w:p w14:paraId="13A784B4" w14:textId="77777777" w:rsidR="001C0846" w:rsidRPr="00495EB3" w:rsidRDefault="001C0846" w:rsidP="001C0846">
            <w:r w:rsidRPr="00495EB3">
              <w:t xml:space="preserve">4,422,575 </w:t>
            </w:r>
          </w:p>
        </w:tc>
        <w:tc>
          <w:tcPr>
            <w:tcW w:w="0" w:type="auto"/>
            <w:hideMark/>
          </w:tcPr>
          <w:p w14:paraId="1C9AB5D9" w14:textId="77777777" w:rsidR="001C0846" w:rsidRPr="00495EB3" w:rsidRDefault="001C0846" w:rsidP="001C0846"/>
        </w:tc>
      </w:tr>
      <w:tr w:rsidR="001C0846" w:rsidRPr="00495EB3" w14:paraId="253C0345" w14:textId="77777777" w:rsidTr="001C0846">
        <w:trPr>
          <w:tblCellSpacing w:w="0" w:type="dxa"/>
        </w:trPr>
        <w:tc>
          <w:tcPr>
            <w:tcW w:w="0" w:type="auto"/>
            <w:hideMark/>
          </w:tcPr>
          <w:p w14:paraId="6CA69290" w14:textId="77777777" w:rsidR="001C0846" w:rsidRPr="00495EB3" w:rsidRDefault="001C0846" w:rsidP="001C0846">
            <w:r w:rsidRPr="00495EB3">
              <w:t>Research and development cost (included in other expenses)</w:t>
            </w:r>
          </w:p>
        </w:tc>
        <w:tc>
          <w:tcPr>
            <w:tcW w:w="0" w:type="auto"/>
            <w:hideMark/>
          </w:tcPr>
          <w:p w14:paraId="4D5188C9" w14:textId="77777777" w:rsidR="001C0846" w:rsidRPr="00495EB3" w:rsidRDefault="001C0846" w:rsidP="001C0846">
            <w:r w:rsidRPr="00495EB3">
              <w:t xml:space="preserve">31,620 </w:t>
            </w:r>
          </w:p>
        </w:tc>
        <w:tc>
          <w:tcPr>
            <w:tcW w:w="0" w:type="auto"/>
            <w:hideMark/>
          </w:tcPr>
          <w:p w14:paraId="4BF96534" w14:textId="77777777" w:rsidR="001C0846" w:rsidRPr="00495EB3" w:rsidRDefault="001C0846" w:rsidP="001C0846">
            <w:r w:rsidRPr="00495EB3">
              <w:t xml:space="preserve">22,778 </w:t>
            </w:r>
          </w:p>
        </w:tc>
        <w:tc>
          <w:tcPr>
            <w:tcW w:w="0" w:type="auto"/>
            <w:hideMark/>
          </w:tcPr>
          <w:p w14:paraId="39AC6218" w14:textId="77777777" w:rsidR="001C0846" w:rsidRPr="00495EB3" w:rsidRDefault="001C0846" w:rsidP="001C0846"/>
        </w:tc>
      </w:tr>
      <w:tr w:rsidR="001C0846" w:rsidRPr="00495EB3" w14:paraId="35D63112" w14:textId="77777777" w:rsidTr="001C0846">
        <w:trPr>
          <w:tblCellSpacing w:w="0" w:type="dxa"/>
        </w:trPr>
        <w:tc>
          <w:tcPr>
            <w:tcW w:w="0" w:type="auto"/>
            <w:hideMark/>
          </w:tcPr>
          <w:p w14:paraId="0A562BA9" w14:textId="77777777" w:rsidR="001C0846" w:rsidRPr="00495EB3" w:rsidRDefault="001C0846" w:rsidP="001C0846">
            <w:r w:rsidRPr="00495EB3">
              <w:t>Foreign exchange loss on trade payables (included in other expenses)</w:t>
            </w:r>
          </w:p>
        </w:tc>
        <w:tc>
          <w:tcPr>
            <w:tcW w:w="0" w:type="auto"/>
            <w:hideMark/>
          </w:tcPr>
          <w:p w14:paraId="26D5B1B6" w14:textId="77777777" w:rsidR="001C0846" w:rsidRPr="00495EB3" w:rsidRDefault="001C0846" w:rsidP="001C0846">
            <w:r w:rsidRPr="00495EB3">
              <w:t xml:space="preserve">1,000 </w:t>
            </w:r>
          </w:p>
        </w:tc>
        <w:tc>
          <w:tcPr>
            <w:tcW w:w="0" w:type="auto"/>
            <w:hideMark/>
          </w:tcPr>
          <w:p w14:paraId="6F0F593F" w14:textId="77777777" w:rsidR="001C0846" w:rsidRPr="00495EB3" w:rsidRDefault="001C0846" w:rsidP="001C0846">
            <w:r w:rsidRPr="00495EB3">
              <w:t>–</w:t>
            </w:r>
          </w:p>
        </w:tc>
        <w:tc>
          <w:tcPr>
            <w:tcW w:w="0" w:type="auto"/>
            <w:hideMark/>
          </w:tcPr>
          <w:p w14:paraId="3ADFC6B0" w14:textId="77777777" w:rsidR="001C0846" w:rsidRPr="00495EB3" w:rsidRDefault="001C0846" w:rsidP="001C0846"/>
        </w:tc>
      </w:tr>
      <w:tr w:rsidR="001C0846" w:rsidRPr="00495EB3" w14:paraId="09E5BE87" w14:textId="77777777" w:rsidTr="001C0846">
        <w:trPr>
          <w:tblCellSpacing w:w="0" w:type="dxa"/>
        </w:trPr>
        <w:tc>
          <w:tcPr>
            <w:tcW w:w="0" w:type="auto"/>
            <w:hideMark/>
          </w:tcPr>
          <w:p w14:paraId="75253EED" w14:textId="77777777" w:rsidR="001C0846" w:rsidRPr="00495EB3" w:rsidRDefault="001C0846" w:rsidP="001C0846">
            <w:r w:rsidRPr="00495EB3">
              <w:t>Warranty expense (included in cost of sales*)</w:t>
            </w:r>
          </w:p>
        </w:tc>
        <w:tc>
          <w:tcPr>
            <w:tcW w:w="0" w:type="auto"/>
            <w:hideMark/>
          </w:tcPr>
          <w:p w14:paraId="30EBFD90" w14:textId="77777777" w:rsidR="001C0846" w:rsidRPr="00495EB3" w:rsidRDefault="001C0846" w:rsidP="001C0846">
            <w:r w:rsidRPr="00495EB3">
              <w:t xml:space="preserve">5,260 </w:t>
            </w:r>
          </w:p>
        </w:tc>
        <w:tc>
          <w:tcPr>
            <w:tcW w:w="0" w:type="auto"/>
            <w:hideMark/>
          </w:tcPr>
          <w:p w14:paraId="686B53B4" w14:textId="77777777" w:rsidR="001C0846" w:rsidRPr="00495EB3" w:rsidRDefault="001C0846" w:rsidP="001C0846">
            <w:r w:rsidRPr="00495EB3">
              <w:t xml:space="preserve">7,340 </w:t>
            </w:r>
          </w:p>
        </w:tc>
        <w:tc>
          <w:tcPr>
            <w:tcW w:w="0" w:type="auto"/>
            <w:hideMark/>
          </w:tcPr>
          <w:p w14:paraId="78770AC9" w14:textId="77777777" w:rsidR="001C0846" w:rsidRPr="00495EB3" w:rsidRDefault="001C0846" w:rsidP="001C0846"/>
        </w:tc>
      </w:tr>
      <w:tr w:rsidR="001C0846" w:rsidRPr="00495EB3" w14:paraId="6C24AC4D" w14:textId="77777777" w:rsidTr="001C0846">
        <w:trPr>
          <w:tblCellSpacing w:w="0" w:type="dxa"/>
        </w:trPr>
        <w:tc>
          <w:tcPr>
            <w:tcW w:w="0" w:type="auto"/>
            <w:gridSpan w:val="3"/>
            <w:hideMark/>
          </w:tcPr>
          <w:p w14:paraId="4DCAFE1C" w14:textId="77777777" w:rsidR="001C0846" w:rsidRPr="00495EB3" w:rsidRDefault="001C0846" w:rsidP="001C0846">
            <w:r w:rsidRPr="00495EB3">
              <w:t xml:space="preserve">*If the entity classifies its expenses by nature in its income statement, this would say ‘included in raw materials and consumables used’. </w:t>
            </w:r>
          </w:p>
        </w:tc>
        <w:tc>
          <w:tcPr>
            <w:tcW w:w="0" w:type="auto"/>
            <w:hideMark/>
          </w:tcPr>
          <w:p w14:paraId="7F83536E" w14:textId="77777777" w:rsidR="001C0846" w:rsidRPr="00495EB3" w:rsidRDefault="001C0846" w:rsidP="001C0846"/>
        </w:tc>
      </w:tr>
    </w:tbl>
    <w:p w14:paraId="55F3043A" w14:textId="77777777" w:rsidR="001C0846" w:rsidRPr="00495EB3" w:rsidRDefault="001C0846" w:rsidP="001C0846">
      <w:r w:rsidRPr="00495EB3">
        <w:rPr>
          <w:b/>
          <w:bCs/>
        </w:rPr>
        <w:t>9.       Income tax expense</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4952"/>
        <w:gridCol w:w="1992"/>
        <w:gridCol w:w="1992"/>
        <w:gridCol w:w="394"/>
      </w:tblGrid>
      <w:tr w:rsidR="001C0846" w:rsidRPr="00495EB3" w14:paraId="33B5C478" w14:textId="77777777" w:rsidTr="001C0846">
        <w:trPr>
          <w:tblCellSpacing w:w="0" w:type="dxa"/>
        </w:trPr>
        <w:tc>
          <w:tcPr>
            <w:tcW w:w="0" w:type="auto"/>
            <w:hideMark/>
          </w:tcPr>
          <w:p w14:paraId="66F60174" w14:textId="77777777" w:rsidR="001C0846" w:rsidRPr="00495EB3" w:rsidRDefault="001C0846" w:rsidP="001C0846"/>
        </w:tc>
        <w:tc>
          <w:tcPr>
            <w:tcW w:w="0" w:type="auto"/>
            <w:hideMark/>
          </w:tcPr>
          <w:p w14:paraId="06A2BDEC" w14:textId="77777777" w:rsidR="001C0846" w:rsidRPr="00495EB3" w:rsidRDefault="001C0846" w:rsidP="001C0846">
            <w:r w:rsidRPr="00495EB3">
              <w:rPr>
                <w:b/>
                <w:bCs/>
              </w:rPr>
              <w:t>20X2</w:t>
            </w:r>
            <w:r w:rsidRPr="00495EB3">
              <w:t xml:space="preserve"> </w:t>
            </w:r>
          </w:p>
        </w:tc>
        <w:tc>
          <w:tcPr>
            <w:tcW w:w="0" w:type="auto"/>
            <w:hideMark/>
          </w:tcPr>
          <w:p w14:paraId="2C5CC719" w14:textId="77777777" w:rsidR="001C0846" w:rsidRPr="00495EB3" w:rsidRDefault="001C0846" w:rsidP="001C0846">
            <w:r w:rsidRPr="00495EB3">
              <w:rPr>
                <w:b/>
                <w:bCs/>
              </w:rPr>
              <w:t>20X1</w:t>
            </w:r>
            <w:r w:rsidRPr="00495EB3">
              <w:t xml:space="preserve"> </w:t>
            </w:r>
          </w:p>
        </w:tc>
        <w:tc>
          <w:tcPr>
            <w:tcW w:w="0" w:type="auto"/>
            <w:hideMark/>
          </w:tcPr>
          <w:p w14:paraId="7E4EE50B" w14:textId="77777777" w:rsidR="001C0846" w:rsidRPr="00495EB3" w:rsidRDefault="001C0846" w:rsidP="001C0846"/>
        </w:tc>
      </w:tr>
      <w:tr w:rsidR="001C0846" w:rsidRPr="00495EB3" w14:paraId="512B23FA" w14:textId="77777777" w:rsidTr="001C0846">
        <w:trPr>
          <w:tblCellSpacing w:w="0" w:type="dxa"/>
        </w:trPr>
        <w:tc>
          <w:tcPr>
            <w:tcW w:w="0" w:type="auto"/>
            <w:hideMark/>
          </w:tcPr>
          <w:p w14:paraId="5F3EF19B" w14:textId="77777777" w:rsidR="001C0846" w:rsidRPr="00495EB3" w:rsidRDefault="001C0846" w:rsidP="001C0846"/>
        </w:tc>
        <w:tc>
          <w:tcPr>
            <w:tcW w:w="0" w:type="auto"/>
            <w:hideMark/>
          </w:tcPr>
          <w:p w14:paraId="0CC7A220" w14:textId="77777777" w:rsidR="001C0846" w:rsidRPr="00495EB3" w:rsidRDefault="001C0846" w:rsidP="001C0846">
            <w:r w:rsidRPr="00495EB3">
              <w:rPr>
                <w:b/>
                <w:bCs/>
              </w:rPr>
              <w:t>CU</w:t>
            </w:r>
            <w:r w:rsidRPr="00495EB3">
              <w:t xml:space="preserve"> </w:t>
            </w:r>
          </w:p>
        </w:tc>
        <w:tc>
          <w:tcPr>
            <w:tcW w:w="0" w:type="auto"/>
            <w:hideMark/>
          </w:tcPr>
          <w:p w14:paraId="61A35ECB" w14:textId="77777777" w:rsidR="001C0846" w:rsidRPr="00495EB3" w:rsidRDefault="001C0846" w:rsidP="001C0846">
            <w:r w:rsidRPr="00495EB3">
              <w:rPr>
                <w:b/>
                <w:bCs/>
              </w:rPr>
              <w:t>CU</w:t>
            </w:r>
            <w:r w:rsidRPr="00495EB3">
              <w:t xml:space="preserve"> </w:t>
            </w:r>
          </w:p>
        </w:tc>
        <w:tc>
          <w:tcPr>
            <w:tcW w:w="0" w:type="auto"/>
            <w:hideMark/>
          </w:tcPr>
          <w:p w14:paraId="5378824A" w14:textId="77777777" w:rsidR="001C0846" w:rsidRPr="00495EB3" w:rsidRDefault="001C0846" w:rsidP="001C0846"/>
        </w:tc>
      </w:tr>
      <w:tr w:rsidR="001C0846" w:rsidRPr="00495EB3" w14:paraId="32C34296" w14:textId="77777777" w:rsidTr="001C0846">
        <w:trPr>
          <w:tblCellSpacing w:w="0" w:type="dxa"/>
        </w:trPr>
        <w:tc>
          <w:tcPr>
            <w:tcW w:w="0" w:type="auto"/>
            <w:hideMark/>
          </w:tcPr>
          <w:p w14:paraId="7F101884" w14:textId="77777777" w:rsidR="001C0846" w:rsidRPr="00495EB3" w:rsidRDefault="001C0846" w:rsidP="001C0846">
            <w:r w:rsidRPr="00495EB3">
              <w:t>Current tax</w:t>
            </w:r>
          </w:p>
        </w:tc>
        <w:tc>
          <w:tcPr>
            <w:tcW w:w="0" w:type="auto"/>
            <w:hideMark/>
          </w:tcPr>
          <w:p w14:paraId="278972F8" w14:textId="77777777" w:rsidR="001C0846" w:rsidRPr="00495EB3" w:rsidRDefault="001C0846" w:rsidP="001C0846">
            <w:r w:rsidRPr="00495EB3">
              <w:t xml:space="preserve">271,647 </w:t>
            </w:r>
          </w:p>
        </w:tc>
        <w:tc>
          <w:tcPr>
            <w:tcW w:w="0" w:type="auto"/>
            <w:hideMark/>
          </w:tcPr>
          <w:p w14:paraId="5F0C670A" w14:textId="77777777" w:rsidR="001C0846" w:rsidRPr="00495EB3" w:rsidRDefault="001C0846" w:rsidP="001C0846">
            <w:r w:rsidRPr="00495EB3">
              <w:t xml:space="preserve">190,316 </w:t>
            </w:r>
          </w:p>
        </w:tc>
        <w:tc>
          <w:tcPr>
            <w:tcW w:w="0" w:type="auto"/>
            <w:hideMark/>
          </w:tcPr>
          <w:p w14:paraId="79D9C764" w14:textId="77777777" w:rsidR="001C0846" w:rsidRPr="00495EB3" w:rsidRDefault="001C0846" w:rsidP="001C0846"/>
        </w:tc>
      </w:tr>
      <w:tr w:rsidR="001C0846" w:rsidRPr="00495EB3" w14:paraId="47638553" w14:textId="77777777" w:rsidTr="001C0846">
        <w:trPr>
          <w:tblCellSpacing w:w="0" w:type="dxa"/>
        </w:trPr>
        <w:tc>
          <w:tcPr>
            <w:tcW w:w="0" w:type="auto"/>
            <w:hideMark/>
          </w:tcPr>
          <w:p w14:paraId="07DE46B1" w14:textId="77777777" w:rsidR="001C0846" w:rsidRPr="00495EB3" w:rsidRDefault="001C0846" w:rsidP="001C0846">
            <w:r w:rsidRPr="00495EB3">
              <w:lastRenderedPageBreak/>
              <w:t xml:space="preserve">Deferred tax (note 15) </w:t>
            </w:r>
          </w:p>
        </w:tc>
        <w:tc>
          <w:tcPr>
            <w:tcW w:w="0" w:type="auto"/>
            <w:hideMark/>
          </w:tcPr>
          <w:p w14:paraId="754AB1BD" w14:textId="77777777" w:rsidR="001C0846" w:rsidRPr="00495EB3" w:rsidRDefault="001C0846" w:rsidP="001C0846">
            <w:proofErr w:type="gramStart"/>
            <w:r w:rsidRPr="00495EB3">
              <w:t>( 1,397</w:t>
            </w:r>
            <w:proofErr w:type="gramEnd"/>
            <w:r w:rsidRPr="00495EB3">
              <w:t xml:space="preserve">) </w:t>
            </w:r>
          </w:p>
        </w:tc>
        <w:tc>
          <w:tcPr>
            <w:tcW w:w="0" w:type="auto"/>
            <w:hideMark/>
          </w:tcPr>
          <w:p w14:paraId="4D919DC4" w14:textId="77777777" w:rsidR="001C0846" w:rsidRPr="00495EB3" w:rsidRDefault="001C0846" w:rsidP="001C0846">
            <w:proofErr w:type="gramStart"/>
            <w:r w:rsidRPr="00495EB3">
              <w:t>( 757</w:t>
            </w:r>
            <w:proofErr w:type="gramEnd"/>
            <w:r w:rsidRPr="00495EB3">
              <w:t xml:space="preserve">) </w:t>
            </w:r>
          </w:p>
        </w:tc>
        <w:tc>
          <w:tcPr>
            <w:tcW w:w="0" w:type="auto"/>
            <w:hideMark/>
          </w:tcPr>
          <w:p w14:paraId="665E36A7" w14:textId="77777777" w:rsidR="001C0846" w:rsidRPr="00495EB3" w:rsidRDefault="001C0846" w:rsidP="001C0846"/>
        </w:tc>
      </w:tr>
      <w:tr w:rsidR="001C0846" w:rsidRPr="00D80436" w14:paraId="401833CA" w14:textId="77777777" w:rsidTr="001C0846">
        <w:trPr>
          <w:tblCellSpacing w:w="0" w:type="dxa"/>
        </w:trPr>
        <w:tc>
          <w:tcPr>
            <w:tcW w:w="0" w:type="auto"/>
            <w:hideMark/>
          </w:tcPr>
          <w:p w14:paraId="4FFEA721" w14:textId="77777777" w:rsidR="001C0846" w:rsidRPr="00495EB3" w:rsidRDefault="001C0846" w:rsidP="001C0846"/>
        </w:tc>
        <w:tc>
          <w:tcPr>
            <w:tcW w:w="0" w:type="auto"/>
            <w:hideMark/>
          </w:tcPr>
          <w:p w14:paraId="775E7EFE" w14:textId="77777777" w:rsidR="001C0846" w:rsidRPr="00495EB3" w:rsidRDefault="001C0846" w:rsidP="001C0846">
            <w:r w:rsidRPr="00495EB3">
              <w:t xml:space="preserve">270,250 </w:t>
            </w:r>
          </w:p>
        </w:tc>
        <w:tc>
          <w:tcPr>
            <w:tcW w:w="0" w:type="auto"/>
            <w:hideMark/>
          </w:tcPr>
          <w:p w14:paraId="7F3AC696" w14:textId="77777777" w:rsidR="001C0846" w:rsidRPr="00495EB3" w:rsidRDefault="001C0846" w:rsidP="001C0846">
            <w:r w:rsidRPr="00495EB3">
              <w:t xml:space="preserve">189,559 </w:t>
            </w:r>
          </w:p>
        </w:tc>
        <w:tc>
          <w:tcPr>
            <w:tcW w:w="0" w:type="auto"/>
            <w:hideMark/>
          </w:tcPr>
          <w:p w14:paraId="0CE1737D" w14:textId="77777777" w:rsidR="001C0846" w:rsidRPr="00495EB3" w:rsidRDefault="001C0846" w:rsidP="001C0846"/>
        </w:tc>
      </w:tr>
    </w:tbl>
    <w:p w14:paraId="7B879AC1" w14:textId="77777777" w:rsidR="001C0846" w:rsidRPr="00D80436" w:rsidRDefault="001C0846" w:rsidP="001C0846">
      <w:pPr>
        <w:rPr>
          <w:highlight w:val="cyan"/>
        </w:rPr>
      </w:pPr>
      <w:r w:rsidRPr="00D80436">
        <w:rPr>
          <w:highlight w:val="cyan"/>
        </w:rPr>
        <w:t xml:space="preserve">Income tax is calculated at 40 per cent (20X1: 40 per cent) of the estimated assessable profit for the year. </w:t>
      </w:r>
    </w:p>
    <w:p w14:paraId="1C48DE2B" w14:textId="77777777" w:rsidR="001C0846" w:rsidRPr="001C0846" w:rsidRDefault="001C0846" w:rsidP="001C0846">
      <w:r w:rsidRPr="00D80436">
        <w:rPr>
          <w:highlight w:val="cyan"/>
        </w:rPr>
        <w:t xml:space="preserve">Income tax expense for the year CU 270,250 in 20X2 (CU 189,559 in 20X1) differs from the amount that would result from applying the tax rate of 40 per cent (both 20X2 and 20X1) to profit before tax because, under the tax laws of A Land, some employee compensation expenses (CU 20,670 in 20X2 and CU 16,750 in 20X1) that are </w:t>
      </w:r>
      <w:proofErr w:type="spellStart"/>
      <w:r w:rsidRPr="00D80436">
        <w:rPr>
          <w:highlight w:val="cyan"/>
        </w:rPr>
        <w:t>recognised</w:t>
      </w:r>
      <w:proofErr w:type="spellEnd"/>
      <w:r w:rsidRPr="00D80436">
        <w:rPr>
          <w:highlight w:val="cyan"/>
        </w:rPr>
        <w:t xml:space="preserve"> in measuring profit before tax </w:t>
      </w:r>
      <w:proofErr w:type="gramStart"/>
      <w:r w:rsidRPr="00D80436">
        <w:rPr>
          <w:highlight w:val="cyan"/>
        </w:rPr>
        <w:t>are</w:t>
      </w:r>
      <w:proofErr w:type="gramEnd"/>
      <w:r w:rsidRPr="00D80436">
        <w:rPr>
          <w:highlight w:val="cyan"/>
        </w:rPr>
        <w:t xml:space="preserve"> not tax-</w:t>
      </w:r>
      <w:proofErr w:type="gramStart"/>
      <w:r w:rsidRPr="00D80436">
        <w:rPr>
          <w:highlight w:val="cyan"/>
        </w:rPr>
        <w:t>deductible..</w:t>
      </w:r>
      <w:proofErr w:type="gramEnd"/>
      <w:r w:rsidRPr="001C0846">
        <w:t xml:space="preserve"> </w:t>
      </w:r>
    </w:p>
    <w:p w14:paraId="327FDB6F" w14:textId="77777777" w:rsidR="001C0846" w:rsidRPr="00495EB3" w:rsidRDefault="001C0846" w:rsidP="001C0846">
      <w:r w:rsidRPr="00495EB3">
        <w:rPr>
          <w:b/>
          <w:bCs/>
        </w:rPr>
        <w:t>10.     Trade and other receivables</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3963"/>
        <w:gridCol w:w="2442"/>
        <w:gridCol w:w="2442"/>
        <w:gridCol w:w="483"/>
      </w:tblGrid>
      <w:tr w:rsidR="001C0846" w:rsidRPr="00495EB3" w14:paraId="702ABAA4" w14:textId="77777777" w:rsidTr="001C0846">
        <w:trPr>
          <w:tblCellSpacing w:w="0" w:type="dxa"/>
        </w:trPr>
        <w:tc>
          <w:tcPr>
            <w:tcW w:w="0" w:type="auto"/>
            <w:hideMark/>
          </w:tcPr>
          <w:p w14:paraId="6E11F38F" w14:textId="77777777" w:rsidR="001C0846" w:rsidRPr="00495EB3" w:rsidRDefault="001C0846" w:rsidP="001C0846"/>
        </w:tc>
        <w:tc>
          <w:tcPr>
            <w:tcW w:w="0" w:type="auto"/>
            <w:hideMark/>
          </w:tcPr>
          <w:p w14:paraId="41B9A4AB" w14:textId="77777777" w:rsidR="001C0846" w:rsidRPr="00495EB3" w:rsidRDefault="001C0846" w:rsidP="001C0846">
            <w:r w:rsidRPr="00495EB3">
              <w:rPr>
                <w:b/>
                <w:bCs/>
              </w:rPr>
              <w:t>20X2</w:t>
            </w:r>
            <w:r w:rsidRPr="00495EB3">
              <w:t xml:space="preserve"> </w:t>
            </w:r>
          </w:p>
        </w:tc>
        <w:tc>
          <w:tcPr>
            <w:tcW w:w="0" w:type="auto"/>
            <w:hideMark/>
          </w:tcPr>
          <w:p w14:paraId="09EF075F" w14:textId="77777777" w:rsidR="001C0846" w:rsidRPr="00495EB3" w:rsidRDefault="001C0846" w:rsidP="001C0846">
            <w:r w:rsidRPr="00495EB3">
              <w:rPr>
                <w:b/>
                <w:bCs/>
              </w:rPr>
              <w:t>20X1</w:t>
            </w:r>
            <w:r w:rsidRPr="00495EB3">
              <w:t xml:space="preserve"> </w:t>
            </w:r>
          </w:p>
        </w:tc>
        <w:tc>
          <w:tcPr>
            <w:tcW w:w="0" w:type="auto"/>
            <w:hideMark/>
          </w:tcPr>
          <w:p w14:paraId="31FA736C" w14:textId="77777777" w:rsidR="001C0846" w:rsidRPr="00495EB3" w:rsidRDefault="001C0846" w:rsidP="001C0846"/>
        </w:tc>
      </w:tr>
      <w:tr w:rsidR="001C0846" w:rsidRPr="00495EB3" w14:paraId="037D8B19" w14:textId="77777777" w:rsidTr="001C0846">
        <w:trPr>
          <w:tblCellSpacing w:w="0" w:type="dxa"/>
        </w:trPr>
        <w:tc>
          <w:tcPr>
            <w:tcW w:w="0" w:type="auto"/>
            <w:hideMark/>
          </w:tcPr>
          <w:p w14:paraId="32471F90" w14:textId="77777777" w:rsidR="001C0846" w:rsidRPr="00495EB3" w:rsidRDefault="001C0846" w:rsidP="001C0846"/>
        </w:tc>
        <w:tc>
          <w:tcPr>
            <w:tcW w:w="0" w:type="auto"/>
            <w:hideMark/>
          </w:tcPr>
          <w:p w14:paraId="6D92A60F" w14:textId="77777777" w:rsidR="001C0846" w:rsidRPr="00495EB3" w:rsidRDefault="001C0846" w:rsidP="001C0846">
            <w:r w:rsidRPr="00495EB3">
              <w:rPr>
                <w:b/>
                <w:bCs/>
              </w:rPr>
              <w:t>CU</w:t>
            </w:r>
            <w:r w:rsidRPr="00495EB3">
              <w:t xml:space="preserve"> </w:t>
            </w:r>
          </w:p>
        </w:tc>
        <w:tc>
          <w:tcPr>
            <w:tcW w:w="0" w:type="auto"/>
            <w:hideMark/>
          </w:tcPr>
          <w:p w14:paraId="2DF989FB" w14:textId="77777777" w:rsidR="001C0846" w:rsidRPr="00495EB3" w:rsidRDefault="001C0846" w:rsidP="001C0846">
            <w:r w:rsidRPr="00495EB3">
              <w:rPr>
                <w:b/>
                <w:bCs/>
              </w:rPr>
              <w:t>CU</w:t>
            </w:r>
            <w:r w:rsidRPr="00495EB3">
              <w:t xml:space="preserve"> </w:t>
            </w:r>
          </w:p>
        </w:tc>
        <w:tc>
          <w:tcPr>
            <w:tcW w:w="0" w:type="auto"/>
            <w:hideMark/>
          </w:tcPr>
          <w:p w14:paraId="592F37D3" w14:textId="77777777" w:rsidR="001C0846" w:rsidRPr="00495EB3" w:rsidRDefault="001C0846" w:rsidP="001C0846"/>
        </w:tc>
      </w:tr>
      <w:tr w:rsidR="001C0846" w:rsidRPr="00495EB3" w14:paraId="503B067E" w14:textId="77777777" w:rsidTr="001C0846">
        <w:trPr>
          <w:tblCellSpacing w:w="0" w:type="dxa"/>
        </w:trPr>
        <w:tc>
          <w:tcPr>
            <w:tcW w:w="0" w:type="auto"/>
            <w:hideMark/>
          </w:tcPr>
          <w:p w14:paraId="024DF1B6" w14:textId="77777777" w:rsidR="001C0846" w:rsidRPr="00495EB3" w:rsidRDefault="001C0846" w:rsidP="001C0846">
            <w:r w:rsidRPr="00495EB3">
              <w:t>Trade debtors</w:t>
            </w:r>
          </w:p>
        </w:tc>
        <w:tc>
          <w:tcPr>
            <w:tcW w:w="0" w:type="auto"/>
            <w:hideMark/>
          </w:tcPr>
          <w:p w14:paraId="033E8C5E" w14:textId="77777777" w:rsidR="001C0846" w:rsidRPr="00495EB3" w:rsidRDefault="001C0846" w:rsidP="001C0846">
            <w:r w:rsidRPr="00495EB3">
              <w:t xml:space="preserve">528,788 </w:t>
            </w:r>
          </w:p>
        </w:tc>
        <w:tc>
          <w:tcPr>
            <w:tcW w:w="0" w:type="auto"/>
            <w:hideMark/>
          </w:tcPr>
          <w:p w14:paraId="119B9CF0" w14:textId="77777777" w:rsidR="001C0846" w:rsidRPr="00495EB3" w:rsidRDefault="001C0846" w:rsidP="001C0846">
            <w:r w:rsidRPr="00495EB3">
              <w:t xml:space="preserve">528,384 </w:t>
            </w:r>
          </w:p>
        </w:tc>
        <w:tc>
          <w:tcPr>
            <w:tcW w:w="0" w:type="auto"/>
            <w:hideMark/>
          </w:tcPr>
          <w:p w14:paraId="19E062CD" w14:textId="77777777" w:rsidR="001C0846" w:rsidRPr="00495EB3" w:rsidRDefault="001C0846" w:rsidP="001C0846"/>
        </w:tc>
      </w:tr>
      <w:tr w:rsidR="001C0846" w:rsidRPr="00495EB3" w14:paraId="669B3BFD" w14:textId="77777777" w:rsidTr="001C0846">
        <w:trPr>
          <w:tblCellSpacing w:w="0" w:type="dxa"/>
        </w:trPr>
        <w:tc>
          <w:tcPr>
            <w:tcW w:w="0" w:type="auto"/>
            <w:hideMark/>
          </w:tcPr>
          <w:p w14:paraId="0374E404" w14:textId="77777777" w:rsidR="001C0846" w:rsidRPr="00495EB3" w:rsidRDefault="001C0846" w:rsidP="001C0846">
            <w:r w:rsidRPr="00495EB3">
              <w:t xml:space="preserve">Prepayments </w:t>
            </w:r>
          </w:p>
        </w:tc>
        <w:tc>
          <w:tcPr>
            <w:tcW w:w="0" w:type="auto"/>
            <w:hideMark/>
          </w:tcPr>
          <w:p w14:paraId="365C1F5B" w14:textId="77777777" w:rsidR="001C0846" w:rsidRPr="00495EB3" w:rsidRDefault="001C0846" w:rsidP="001C0846">
            <w:r w:rsidRPr="00495EB3">
              <w:t xml:space="preserve">56,760 </w:t>
            </w:r>
          </w:p>
        </w:tc>
        <w:tc>
          <w:tcPr>
            <w:tcW w:w="0" w:type="auto"/>
            <w:hideMark/>
          </w:tcPr>
          <w:p w14:paraId="072BBEDA" w14:textId="77777777" w:rsidR="001C0846" w:rsidRPr="00495EB3" w:rsidRDefault="001C0846" w:rsidP="001C0846">
            <w:r w:rsidRPr="00495EB3">
              <w:t xml:space="preserve">45,478 </w:t>
            </w:r>
          </w:p>
        </w:tc>
        <w:tc>
          <w:tcPr>
            <w:tcW w:w="0" w:type="auto"/>
            <w:hideMark/>
          </w:tcPr>
          <w:p w14:paraId="34456E0A" w14:textId="77777777" w:rsidR="001C0846" w:rsidRPr="00495EB3" w:rsidRDefault="001C0846" w:rsidP="001C0846"/>
        </w:tc>
      </w:tr>
      <w:tr w:rsidR="001C0846" w:rsidRPr="00495EB3" w14:paraId="0D29DA3F" w14:textId="77777777" w:rsidTr="001C0846">
        <w:trPr>
          <w:tblCellSpacing w:w="0" w:type="dxa"/>
        </w:trPr>
        <w:tc>
          <w:tcPr>
            <w:tcW w:w="0" w:type="auto"/>
            <w:hideMark/>
          </w:tcPr>
          <w:p w14:paraId="6C594840" w14:textId="77777777" w:rsidR="001C0846" w:rsidRPr="00495EB3" w:rsidRDefault="001C0846" w:rsidP="001C0846"/>
        </w:tc>
        <w:tc>
          <w:tcPr>
            <w:tcW w:w="0" w:type="auto"/>
            <w:hideMark/>
          </w:tcPr>
          <w:p w14:paraId="3835BC4E" w14:textId="77777777" w:rsidR="001C0846" w:rsidRPr="00495EB3" w:rsidRDefault="001C0846" w:rsidP="001C0846">
            <w:r w:rsidRPr="00495EB3">
              <w:t xml:space="preserve">585,548 </w:t>
            </w:r>
          </w:p>
        </w:tc>
        <w:tc>
          <w:tcPr>
            <w:tcW w:w="0" w:type="auto"/>
            <w:hideMark/>
          </w:tcPr>
          <w:p w14:paraId="0085DC53" w14:textId="77777777" w:rsidR="001C0846" w:rsidRPr="00495EB3" w:rsidRDefault="001C0846" w:rsidP="001C0846">
            <w:r w:rsidRPr="00495EB3">
              <w:t xml:space="preserve">573,862 </w:t>
            </w:r>
          </w:p>
        </w:tc>
        <w:tc>
          <w:tcPr>
            <w:tcW w:w="0" w:type="auto"/>
            <w:hideMark/>
          </w:tcPr>
          <w:p w14:paraId="2A62036B" w14:textId="77777777" w:rsidR="001C0846" w:rsidRPr="00495EB3" w:rsidRDefault="001C0846" w:rsidP="001C0846"/>
        </w:tc>
      </w:tr>
    </w:tbl>
    <w:p w14:paraId="19A64E9C" w14:textId="77777777" w:rsidR="001C0846" w:rsidRPr="00495EB3" w:rsidRDefault="001C0846" w:rsidP="001C0846">
      <w:r w:rsidRPr="00495EB3">
        <w:rPr>
          <w:b/>
          <w:bCs/>
        </w:rPr>
        <w:t>11.     Inventories</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4534"/>
        <w:gridCol w:w="2033"/>
        <w:gridCol w:w="2301"/>
        <w:gridCol w:w="462"/>
      </w:tblGrid>
      <w:tr w:rsidR="001C0846" w:rsidRPr="00495EB3" w14:paraId="4EA87817" w14:textId="77777777" w:rsidTr="001C0846">
        <w:trPr>
          <w:tblCellSpacing w:w="0" w:type="dxa"/>
        </w:trPr>
        <w:tc>
          <w:tcPr>
            <w:tcW w:w="0" w:type="auto"/>
            <w:hideMark/>
          </w:tcPr>
          <w:p w14:paraId="1C227CD8" w14:textId="77777777" w:rsidR="001C0846" w:rsidRPr="00495EB3" w:rsidRDefault="001C0846" w:rsidP="001C0846"/>
        </w:tc>
        <w:tc>
          <w:tcPr>
            <w:tcW w:w="0" w:type="auto"/>
            <w:hideMark/>
          </w:tcPr>
          <w:p w14:paraId="721C3535" w14:textId="77777777" w:rsidR="001C0846" w:rsidRPr="00495EB3" w:rsidRDefault="001C0846" w:rsidP="001C0846">
            <w:r w:rsidRPr="00495EB3">
              <w:rPr>
                <w:b/>
                <w:bCs/>
              </w:rPr>
              <w:t>20X2</w:t>
            </w:r>
            <w:r w:rsidRPr="00495EB3">
              <w:t xml:space="preserve"> </w:t>
            </w:r>
          </w:p>
        </w:tc>
        <w:tc>
          <w:tcPr>
            <w:tcW w:w="0" w:type="auto"/>
            <w:hideMark/>
          </w:tcPr>
          <w:p w14:paraId="3F32266E" w14:textId="77777777" w:rsidR="001C0846" w:rsidRPr="00495EB3" w:rsidRDefault="001C0846" w:rsidP="001C0846">
            <w:r w:rsidRPr="00495EB3">
              <w:rPr>
                <w:b/>
                <w:bCs/>
              </w:rPr>
              <w:t>20X1</w:t>
            </w:r>
            <w:r w:rsidRPr="00495EB3">
              <w:t xml:space="preserve"> </w:t>
            </w:r>
          </w:p>
        </w:tc>
        <w:tc>
          <w:tcPr>
            <w:tcW w:w="0" w:type="auto"/>
            <w:hideMark/>
          </w:tcPr>
          <w:p w14:paraId="01F9290D" w14:textId="77777777" w:rsidR="001C0846" w:rsidRPr="00495EB3" w:rsidRDefault="001C0846" w:rsidP="001C0846"/>
        </w:tc>
      </w:tr>
      <w:tr w:rsidR="001C0846" w:rsidRPr="00495EB3" w14:paraId="5BEFD053" w14:textId="77777777" w:rsidTr="001C0846">
        <w:trPr>
          <w:tblCellSpacing w:w="0" w:type="dxa"/>
        </w:trPr>
        <w:tc>
          <w:tcPr>
            <w:tcW w:w="0" w:type="auto"/>
            <w:hideMark/>
          </w:tcPr>
          <w:p w14:paraId="3013F62E" w14:textId="77777777" w:rsidR="001C0846" w:rsidRPr="00495EB3" w:rsidRDefault="001C0846" w:rsidP="001C0846"/>
        </w:tc>
        <w:tc>
          <w:tcPr>
            <w:tcW w:w="0" w:type="auto"/>
            <w:hideMark/>
          </w:tcPr>
          <w:p w14:paraId="08D81BCE" w14:textId="77777777" w:rsidR="001C0846" w:rsidRPr="00495EB3" w:rsidRDefault="001C0846" w:rsidP="001C0846">
            <w:r w:rsidRPr="00495EB3">
              <w:rPr>
                <w:b/>
                <w:bCs/>
              </w:rPr>
              <w:t>CU</w:t>
            </w:r>
            <w:r w:rsidRPr="00495EB3">
              <w:t xml:space="preserve"> </w:t>
            </w:r>
          </w:p>
        </w:tc>
        <w:tc>
          <w:tcPr>
            <w:tcW w:w="0" w:type="auto"/>
            <w:hideMark/>
          </w:tcPr>
          <w:p w14:paraId="65AF6030" w14:textId="77777777" w:rsidR="001C0846" w:rsidRPr="00495EB3" w:rsidRDefault="001C0846" w:rsidP="001C0846">
            <w:r w:rsidRPr="00495EB3">
              <w:rPr>
                <w:b/>
                <w:bCs/>
              </w:rPr>
              <w:t>CU</w:t>
            </w:r>
            <w:r w:rsidRPr="00495EB3">
              <w:t xml:space="preserve"> </w:t>
            </w:r>
          </w:p>
        </w:tc>
        <w:tc>
          <w:tcPr>
            <w:tcW w:w="0" w:type="auto"/>
            <w:hideMark/>
          </w:tcPr>
          <w:p w14:paraId="1409EDAD" w14:textId="77777777" w:rsidR="001C0846" w:rsidRPr="00495EB3" w:rsidRDefault="001C0846" w:rsidP="001C0846"/>
        </w:tc>
      </w:tr>
      <w:tr w:rsidR="001C0846" w:rsidRPr="00495EB3" w14:paraId="626FB71F" w14:textId="77777777" w:rsidTr="001C0846">
        <w:trPr>
          <w:tblCellSpacing w:w="0" w:type="dxa"/>
        </w:trPr>
        <w:tc>
          <w:tcPr>
            <w:tcW w:w="0" w:type="auto"/>
            <w:hideMark/>
          </w:tcPr>
          <w:p w14:paraId="1A17EF20" w14:textId="77777777" w:rsidR="001C0846" w:rsidRPr="00495EB3" w:rsidRDefault="001C0846" w:rsidP="001C0846">
            <w:r w:rsidRPr="00495EB3">
              <w:t>Raw materials</w:t>
            </w:r>
          </w:p>
        </w:tc>
        <w:tc>
          <w:tcPr>
            <w:tcW w:w="0" w:type="auto"/>
            <w:hideMark/>
          </w:tcPr>
          <w:p w14:paraId="233D527A" w14:textId="77777777" w:rsidR="001C0846" w:rsidRPr="00495EB3" w:rsidRDefault="001C0846" w:rsidP="001C0846">
            <w:r w:rsidRPr="00495EB3">
              <w:t xml:space="preserve">42,601 </w:t>
            </w:r>
          </w:p>
        </w:tc>
        <w:tc>
          <w:tcPr>
            <w:tcW w:w="0" w:type="auto"/>
            <w:hideMark/>
          </w:tcPr>
          <w:p w14:paraId="0291E079" w14:textId="77777777" w:rsidR="001C0846" w:rsidRPr="00495EB3" w:rsidRDefault="001C0846" w:rsidP="001C0846">
            <w:r w:rsidRPr="00495EB3">
              <w:t xml:space="preserve">  36,450 </w:t>
            </w:r>
          </w:p>
        </w:tc>
        <w:tc>
          <w:tcPr>
            <w:tcW w:w="0" w:type="auto"/>
            <w:hideMark/>
          </w:tcPr>
          <w:p w14:paraId="315D46BE" w14:textId="77777777" w:rsidR="001C0846" w:rsidRPr="00495EB3" w:rsidRDefault="001C0846" w:rsidP="001C0846"/>
        </w:tc>
      </w:tr>
      <w:tr w:rsidR="001C0846" w:rsidRPr="00495EB3" w14:paraId="4F2AEDFA" w14:textId="77777777" w:rsidTr="001C0846">
        <w:trPr>
          <w:tblCellSpacing w:w="0" w:type="dxa"/>
        </w:trPr>
        <w:tc>
          <w:tcPr>
            <w:tcW w:w="0" w:type="auto"/>
            <w:hideMark/>
          </w:tcPr>
          <w:p w14:paraId="72D117C5" w14:textId="77777777" w:rsidR="001C0846" w:rsidRPr="00495EB3" w:rsidRDefault="001C0846" w:rsidP="001C0846">
            <w:r w:rsidRPr="00495EB3">
              <w:t>Work in progress</w:t>
            </w:r>
          </w:p>
        </w:tc>
        <w:tc>
          <w:tcPr>
            <w:tcW w:w="0" w:type="auto"/>
            <w:hideMark/>
          </w:tcPr>
          <w:p w14:paraId="5A89D5E7" w14:textId="77777777" w:rsidR="001C0846" w:rsidRPr="00495EB3" w:rsidRDefault="001C0846" w:rsidP="001C0846">
            <w:r w:rsidRPr="00495EB3">
              <w:t xml:space="preserve">  1,140 </w:t>
            </w:r>
          </w:p>
        </w:tc>
        <w:tc>
          <w:tcPr>
            <w:tcW w:w="0" w:type="auto"/>
            <w:hideMark/>
          </w:tcPr>
          <w:p w14:paraId="74DFEA23" w14:textId="77777777" w:rsidR="001C0846" w:rsidRPr="00495EB3" w:rsidRDefault="001C0846" w:rsidP="001C0846">
            <w:r w:rsidRPr="00495EB3">
              <w:t xml:space="preserve">  900 </w:t>
            </w:r>
          </w:p>
        </w:tc>
        <w:tc>
          <w:tcPr>
            <w:tcW w:w="0" w:type="auto"/>
            <w:hideMark/>
          </w:tcPr>
          <w:p w14:paraId="4D263E25" w14:textId="77777777" w:rsidR="001C0846" w:rsidRPr="00495EB3" w:rsidRDefault="001C0846" w:rsidP="001C0846"/>
        </w:tc>
      </w:tr>
      <w:tr w:rsidR="001C0846" w:rsidRPr="00495EB3" w14:paraId="0E320F4C" w14:textId="77777777" w:rsidTr="001C0846">
        <w:trPr>
          <w:tblCellSpacing w:w="0" w:type="dxa"/>
        </w:trPr>
        <w:tc>
          <w:tcPr>
            <w:tcW w:w="0" w:type="auto"/>
            <w:hideMark/>
          </w:tcPr>
          <w:p w14:paraId="3CF8762C" w14:textId="77777777" w:rsidR="001C0846" w:rsidRPr="00495EB3" w:rsidRDefault="001C0846" w:rsidP="001C0846">
            <w:r w:rsidRPr="00495EB3">
              <w:t>Finished goods</w:t>
            </w:r>
          </w:p>
        </w:tc>
        <w:tc>
          <w:tcPr>
            <w:tcW w:w="0" w:type="auto"/>
            <w:hideMark/>
          </w:tcPr>
          <w:p w14:paraId="22DA5479" w14:textId="77777777" w:rsidR="001C0846" w:rsidRPr="00495EB3" w:rsidRDefault="001C0846" w:rsidP="001C0846">
            <w:r w:rsidRPr="00495EB3">
              <w:t xml:space="preserve">13,640 </w:t>
            </w:r>
          </w:p>
        </w:tc>
        <w:tc>
          <w:tcPr>
            <w:tcW w:w="0" w:type="auto"/>
            <w:hideMark/>
          </w:tcPr>
          <w:p w14:paraId="2CE75B4F" w14:textId="77777777" w:rsidR="001C0846" w:rsidRPr="00495EB3" w:rsidRDefault="001C0846" w:rsidP="001C0846">
            <w:r w:rsidRPr="00495EB3">
              <w:t xml:space="preserve">10,570 </w:t>
            </w:r>
          </w:p>
        </w:tc>
        <w:tc>
          <w:tcPr>
            <w:tcW w:w="0" w:type="auto"/>
            <w:hideMark/>
          </w:tcPr>
          <w:p w14:paraId="42A6A5C3" w14:textId="77777777" w:rsidR="001C0846" w:rsidRPr="00495EB3" w:rsidRDefault="001C0846" w:rsidP="001C0846"/>
        </w:tc>
      </w:tr>
      <w:tr w:rsidR="001C0846" w:rsidRPr="00495EB3" w14:paraId="408BA797" w14:textId="77777777" w:rsidTr="001C0846">
        <w:trPr>
          <w:tblCellSpacing w:w="0" w:type="dxa"/>
        </w:trPr>
        <w:tc>
          <w:tcPr>
            <w:tcW w:w="0" w:type="auto"/>
            <w:hideMark/>
          </w:tcPr>
          <w:p w14:paraId="318187D7" w14:textId="77777777" w:rsidR="001C0846" w:rsidRPr="00495EB3" w:rsidRDefault="001C0846" w:rsidP="001C0846"/>
        </w:tc>
        <w:tc>
          <w:tcPr>
            <w:tcW w:w="0" w:type="auto"/>
            <w:hideMark/>
          </w:tcPr>
          <w:p w14:paraId="5145038B" w14:textId="77777777" w:rsidR="001C0846" w:rsidRPr="00495EB3" w:rsidRDefault="001C0846" w:rsidP="001C0846">
            <w:r w:rsidRPr="00495EB3">
              <w:t xml:space="preserve">57,381 </w:t>
            </w:r>
          </w:p>
        </w:tc>
        <w:tc>
          <w:tcPr>
            <w:tcW w:w="0" w:type="auto"/>
            <w:hideMark/>
          </w:tcPr>
          <w:p w14:paraId="5FA5CD6D" w14:textId="77777777" w:rsidR="001C0846" w:rsidRPr="00495EB3" w:rsidRDefault="001C0846" w:rsidP="001C0846">
            <w:r w:rsidRPr="00495EB3">
              <w:t xml:space="preserve">47,920 </w:t>
            </w:r>
          </w:p>
        </w:tc>
        <w:tc>
          <w:tcPr>
            <w:tcW w:w="0" w:type="auto"/>
            <w:hideMark/>
          </w:tcPr>
          <w:p w14:paraId="76C6B7F2" w14:textId="77777777" w:rsidR="001C0846" w:rsidRPr="00495EB3" w:rsidRDefault="001C0846" w:rsidP="001C0846"/>
        </w:tc>
      </w:tr>
    </w:tbl>
    <w:p w14:paraId="48A91C41" w14:textId="77777777" w:rsidR="001C0846" w:rsidRPr="00495EB3" w:rsidRDefault="001C0846" w:rsidP="001C0846">
      <w:r w:rsidRPr="00495EB3">
        <w:rPr>
          <w:b/>
          <w:bCs/>
        </w:rPr>
        <w:t>12.     Investment in associate</w:t>
      </w:r>
      <w:r w:rsidRPr="00495EB3">
        <w:t xml:space="preserve"> </w:t>
      </w:r>
    </w:p>
    <w:p w14:paraId="1AADBFA2" w14:textId="77777777" w:rsidR="001C0846" w:rsidRPr="00495EB3" w:rsidRDefault="001C0846" w:rsidP="001C0846">
      <w:r w:rsidRPr="00495EB3">
        <w:lastRenderedPageBreak/>
        <w:t xml:space="preserve">The Group owns 35 per cent of an associate whose shares are not publicly traded.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6950"/>
        <w:gridCol w:w="1083"/>
        <w:gridCol w:w="1083"/>
        <w:gridCol w:w="214"/>
      </w:tblGrid>
      <w:tr w:rsidR="001C0846" w:rsidRPr="00495EB3" w14:paraId="0C3BC32C" w14:textId="77777777" w:rsidTr="001C0846">
        <w:trPr>
          <w:tblCellSpacing w:w="0" w:type="dxa"/>
        </w:trPr>
        <w:tc>
          <w:tcPr>
            <w:tcW w:w="0" w:type="auto"/>
            <w:hideMark/>
          </w:tcPr>
          <w:p w14:paraId="169D7169" w14:textId="77777777" w:rsidR="001C0846" w:rsidRPr="00495EB3" w:rsidRDefault="001C0846" w:rsidP="001C0846"/>
        </w:tc>
        <w:tc>
          <w:tcPr>
            <w:tcW w:w="0" w:type="auto"/>
            <w:hideMark/>
          </w:tcPr>
          <w:p w14:paraId="31148E88" w14:textId="77777777" w:rsidR="001C0846" w:rsidRPr="00495EB3" w:rsidRDefault="001C0846" w:rsidP="001C0846">
            <w:r w:rsidRPr="00495EB3">
              <w:rPr>
                <w:b/>
                <w:bCs/>
              </w:rPr>
              <w:t>20X2</w:t>
            </w:r>
            <w:r w:rsidRPr="00495EB3">
              <w:t xml:space="preserve"> </w:t>
            </w:r>
          </w:p>
        </w:tc>
        <w:tc>
          <w:tcPr>
            <w:tcW w:w="0" w:type="auto"/>
            <w:hideMark/>
          </w:tcPr>
          <w:p w14:paraId="7CACB285" w14:textId="77777777" w:rsidR="001C0846" w:rsidRPr="00495EB3" w:rsidRDefault="001C0846" w:rsidP="001C0846">
            <w:r w:rsidRPr="00495EB3">
              <w:rPr>
                <w:b/>
                <w:bCs/>
              </w:rPr>
              <w:t>20X1</w:t>
            </w:r>
            <w:r w:rsidRPr="00495EB3">
              <w:t xml:space="preserve"> </w:t>
            </w:r>
          </w:p>
        </w:tc>
        <w:tc>
          <w:tcPr>
            <w:tcW w:w="0" w:type="auto"/>
            <w:hideMark/>
          </w:tcPr>
          <w:p w14:paraId="0849A496" w14:textId="77777777" w:rsidR="001C0846" w:rsidRPr="00495EB3" w:rsidRDefault="001C0846" w:rsidP="001C0846"/>
        </w:tc>
      </w:tr>
      <w:tr w:rsidR="001C0846" w:rsidRPr="00495EB3" w14:paraId="565B3FFE" w14:textId="77777777" w:rsidTr="001C0846">
        <w:trPr>
          <w:tblCellSpacing w:w="0" w:type="dxa"/>
        </w:trPr>
        <w:tc>
          <w:tcPr>
            <w:tcW w:w="0" w:type="auto"/>
            <w:hideMark/>
          </w:tcPr>
          <w:p w14:paraId="6BBB16B2" w14:textId="77777777" w:rsidR="001C0846" w:rsidRPr="00495EB3" w:rsidRDefault="001C0846" w:rsidP="001C0846"/>
        </w:tc>
        <w:tc>
          <w:tcPr>
            <w:tcW w:w="0" w:type="auto"/>
            <w:hideMark/>
          </w:tcPr>
          <w:p w14:paraId="03628ED9" w14:textId="77777777" w:rsidR="001C0846" w:rsidRPr="00495EB3" w:rsidRDefault="001C0846" w:rsidP="001C0846">
            <w:r w:rsidRPr="00495EB3">
              <w:rPr>
                <w:b/>
                <w:bCs/>
              </w:rPr>
              <w:t>CU</w:t>
            </w:r>
            <w:r w:rsidRPr="00495EB3">
              <w:t xml:space="preserve"> </w:t>
            </w:r>
          </w:p>
        </w:tc>
        <w:tc>
          <w:tcPr>
            <w:tcW w:w="0" w:type="auto"/>
            <w:hideMark/>
          </w:tcPr>
          <w:p w14:paraId="770EC8C3" w14:textId="77777777" w:rsidR="001C0846" w:rsidRPr="00495EB3" w:rsidRDefault="001C0846" w:rsidP="001C0846">
            <w:r w:rsidRPr="00495EB3">
              <w:rPr>
                <w:b/>
                <w:bCs/>
              </w:rPr>
              <w:t>CU</w:t>
            </w:r>
            <w:r w:rsidRPr="00495EB3">
              <w:t xml:space="preserve"> </w:t>
            </w:r>
          </w:p>
        </w:tc>
        <w:tc>
          <w:tcPr>
            <w:tcW w:w="0" w:type="auto"/>
            <w:hideMark/>
          </w:tcPr>
          <w:p w14:paraId="0D38C7F2" w14:textId="77777777" w:rsidR="001C0846" w:rsidRPr="00495EB3" w:rsidRDefault="001C0846" w:rsidP="001C0846"/>
        </w:tc>
      </w:tr>
      <w:tr w:rsidR="001C0846" w:rsidRPr="00495EB3" w14:paraId="4BC97E94" w14:textId="77777777" w:rsidTr="001C0846">
        <w:trPr>
          <w:tblCellSpacing w:w="0" w:type="dxa"/>
        </w:trPr>
        <w:tc>
          <w:tcPr>
            <w:tcW w:w="0" w:type="auto"/>
            <w:hideMark/>
          </w:tcPr>
          <w:p w14:paraId="05B2CC24" w14:textId="77777777" w:rsidR="001C0846" w:rsidRPr="00495EB3" w:rsidRDefault="001C0846" w:rsidP="001C0846">
            <w:r w:rsidRPr="00495EB3">
              <w:t>Cost of investment in associate</w:t>
            </w:r>
          </w:p>
        </w:tc>
        <w:tc>
          <w:tcPr>
            <w:tcW w:w="0" w:type="auto"/>
            <w:hideMark/>
          </w:tcPr>
          <w:p w14:paraId="374E44E4" w14:textId="77777777" w:rsidR="001C0846" w:rsidRPr="00495EB3" w:rsidRDefault="001C0846" w:rsidP="001C0846">
            <w:r w:rsidRPr="00495EB3">
              <w:t xml:space="preserve">107,500 </w:t>
            </w:r>
          </w:p>
        </w:tc>
        <w:tc>
          <w:tcPr>
            <w:tcW w:w="0" w:type="auto"/>
            <w:hideMark/>
          </w:tcPr>
          <w:p w14:paraId="50B5A110" w14:textId="77777777" w:rsidR="001C0846" w:rsidRPr="00495EB3" w:rsidRDefault="001C0846" w:rsidP="001C0846">
            <w:r w:rsidRPr="00495EB3">
              <w:t xml:space="preserve">107,500 </w:t>
            </w:r>
          </w:p>
        </w:tc>
        <w:tc>
          <w:tcPr>
            <w:tcW w:w="0" w:type="auto"/>
            <w:hideMark/>
          </w:tcPr>
          <w:p w14:paraId="62F0D287" w14:textId="77777777" w:rsidR="001C0846" w:rsidRPr="00495EB3" w:rsidRDefault="001C0846" w:rsidP="001C0846"/>
        </w:tc>
      </w:tr>
      <w:tr w:rsidR="001C0846" w:rsidRPr="00495EB3" w14:paraId="690E3186" w14:textId="77777777" w:rsidTr="001C0846">
        <w:trPr>
          <w:tblCellSpacing w:w="0" w:type="dxa"/>
        </w:trPr>
        <w:tc>
          <w:tcPr>
            <w:tcW w:w="0" w:type="auto"/>
            <w:hideMark/>
          </w:tcPr>
          <w:p w14:paraId="0C09BF12" w14:textId="77777777" w:rsidR="001C0846" w:rsidRPr="00495EB3" w:rsidRDefault="001C0846" w:rsidP="001C0846">
            <w:r w:rsidRPr="00495EB3">
              <w:t>Dividend received from associate (included in other income)</w:t>
            </w:r>
          </w:p>
        </w:tc>
        <w:tc>
          <w:tcPr>
            <w:tcW w:w="0" w:type="auto"/>
            <w:hideMark/>
          </w:tcPr>
          <w:p w14:paraId="6CF3DE11" w14:textId="77777777" w:rsidR="001C0846" w:rsidRPr="00495EB3" w:rsidRDefault="001C0846" w:rsidP="001C0846">
            <w:r w:rsidRPr="00495EB3">
              <w:t xml:space="preserve">25,000 </w:t>
            </w:r>
          </w:p>
        </w:tc>
        <w:tc>
          <w:tcPr>
            <w:tcW w:w="0" w:type="auto"/>
            <w:hideMark/>
          </w:tcPr>
          <w:p w14:paraId="629B2BC8" w14:textId="77777777" w:rsidR="001C0846" w:rsidRPr="00495EB3" w:rsidRDefault="001C0846" w:rsidP="001C0846">
            <w:r w:rsidRPr="00495EB3">
              <w:t xml:space="preserve">25,000 </w:t>
            </w:r>
          </w:p>
        </w:tc>
        <w:tc>
          <w:tcPr>
            <w:tcW w:w="0" w:type="auto"/>
            <w:hideMark/>
          </w:tcPr>
          <w:p w14:paraId="75EB905D" w14:textId="77777777" w:rsidR="001C0846" w:rsidRPr="00495EB3" w:rsidRDefault="001C0846" w:rsidP="001C0846"/>
        </w:tc>
      </w:tr>
    </w:tbl>
    <w:p w14:paraId="608ED7B1" w14:textId="77777777" w:rsidR="001C0846" w:rsidRPr="00495EB3" w:rsidRDefault="001C0846" w:rsidP="001C0846">
      <w:r w:rsidRPr="00495EB3">
        <w:rPr>
          <w:b/>
          <w:bCs/>
        </w:rPr>
        <w:t>13.     Property, plant and equipment</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3580"/>
        <w:gridCol w:w="1831"/>
        <w:gridCol w:w="2153"/>
        <w:gridCol w:w="1580"/>
        <w:gridCol w:w="186"/>
      </w:tblGrid>
      <w:tr w:rsidR="001C0846" w:rsidRPr="00495EB3" w14:paraId="40B2A24F" w14:textId="77777777" w:rsidTr="001C0846">
        <w:trPr>
          <w:tblCellSpacing w:w="0" w:type="dxa"/>
        </w:trPr>
        <w:tc>
          <w:tcPr>
            <w:tcW w:w="0" w:type="auto"/>
            <w:hideMark/>
          </w:tcPr>
          <w:p w14:paraId="62F57E5C" w14:textId="77777777" w:rsidR="001C0846" w:rsidRPr="00495EB3" w:rsidRDefault="001C0846" w:rsidP="001C0846"/>
        </w:tc>
        <w:tc>
          <w:tcPr>
            <w:tcW w:w="0" w:type="auto"/>
            <w:hideMark/>
          </w:tcPr>
          <w:p w14:paraId="7EFD802F" w14:textId="77777777" w:rsidR="001C0846" w:rsidRPr="00495EB3" w:rsidRDefault="001C0846" w:rsidP="001C0846">
            <w:r w:rsidRPr="00495EB3">
              <w:rPr>
                <w:b/>
                <w:bCs/>
              </w:rPr>
              <w:t>Land and buildings</w:t>
            </w:r>
            <w:r w:rsidRPr="00495EB3">
              <w:t xml:space="preserve"> </w:t>
            </w:r>
          </w:p>
        </w:tc>
        <w:tc>
          <w:tcPr>
            <w:tcW w:w="0" w:type="auto"/>
            <w:hideMark/>
          </w:tcPr>
          <w:p w14:paraId="5E2B9970" w14:textId="77777777" w:rsidR="001C0846" w:rsidRPr="00495EB3" w:rsidRDefault="001C0846" w:rsidP="001C0846">
            <w:r w:rsidRPr="00495EB3">
              <w:rPr>
                <w:b/>
                <w:bCs/>
              </w:rPr>
              <w:t>Fixtures and equipment</w:t>
            </w:r>
            <w:r w:rsidRPr="00495EB3">
              <w:t xml:space="preserve"> </w:t>
            </w:r>
          </w:p>
        </w:tc>
        <w:tc>
          <w:tcPr>
            <w:tcW w:w="0" w:type="auto"/>
            <w:hideMark/>
          </w:tcPr>
          <w:p w14:paraId="49AA3C06" w14:textId="77777777" w:rsidR="001C0846" w:rsidRPr="00495EB3" w:rsidRDefault="001C0846" w:rsidP="001C0846">
            <w:r w:rsidRPr="00495EB3">
              <w:rPr>
                <w:b/>
                <w:bCs/>
              </w:rPr>
              <w:t>Total</w:t>
            </w:r>
            <w:r w:rsidRPr="00495EB3">
              <w:t xml:space="preserve"> </w:t>
            </w:r>
          </w:p>
        </w:tc>
        <w:tc>
          <w:tcPr>
            <w:tcW w:w="0" w:type="auto"/>
            <w:hideMark/>
          </w:tcPr>
          <w:p w14:paraId="22CD7FF5" w14:textId="77777777" w:rsidR="001C0846" w:rsidRPr="00495EB3" w:rsidRDefault="001C0846" w:rsidP="001C0846"/>
        </w:tc>
      </w:tr>
      <w:tr w:rsidR="001C0846" w:rsidRPr="00495EB3" w14:paraId="3DA67432" w14:textId="77777777" w:rsidTr="001C0846">
        <w:trPr>
          <w:tblCellSpacing w:w="0" w:type="dxa"/>
        </w:trPr>
        <w:tc>
          <w:tcPr>
            <w:tcW w:w="0" w:type="auto"/>
            <w:hideMark/>
          </w:tcPr>
          <w:p w14:paraId="20099568" w14:textId="77777777" w:rsidR="001C0846" w:rsidRPr="00495EB3" w:rsidRDefault="001C0846" w:rsidP="001C0846"/>
        </w:tc>
        <w:tc>
          <w:tcPr>
            <w:tcW w:w="0" w:type="auto"/>
            <w:hideMark/>
          </w:tcPr>
          <w:p w14:paraId="2AB56F0E" w14:textId="77777777" w:rsidR="001C0846" w:rsidRPr="00495EB3" w:rsidRDefault="001C0846" w:rsidP="001C0846">
            <w:r w:rsidRPr="00495EB3">
              <w:rPr>
                <w:b/>
                <w:bCs/>
              </w:rPr>
              <w:t>CU</w:t>
            </w:r>
            <w:r w:rsidRPr="00495EB3">
              <w:t xml:space="preserve"> </w:t>
            </w:r>
          </w:p>
        </w:tc>
        <w:tc>
          <w:tcPr>
            <w:tcW w:w="0" w:type="auto"/>
            <w:hideMark/>
          </w:tcPr>
          <w:p w14:paraId="0D722F60" w14:textId="77777777" w:rsidR="001C0846" w:rsidRPr="00495EB3" w:rsidRDefault="001C0846" w:rsidP="001C0846">
            <w:r w:rsidRPr="00495EB3">
              <w:rPr>
                <w:b/>
                <w:bCs/>
              </w:rPr>
              <w:t>CU</w:t>
            </w:r>
            <w:r w:rsidRPr="00495EB3">
              <w:t xml:space="preserve"> </w:t>
            </w:r>
          </w:p>
        </w:tc>
        <w:tc>
          <w:tcPr>
            <w:tcW w:w="0" w:type="auto"/>
            <w:hideMark/>
          </w:tcPr>
          <w:p w14:paraId="70902DB2" w14:textId="77777777" w:rsidR="001C0846" w:rsidRPr="00495EB3" w:rsidRDefault="001C0846" w:rsidP="001C0846">
            <w:r w:rsidRPr="00495EB3">
              <w:rPr>
                <w:b/>
                <w:bCs/>
              </w:rPr>
              <w:t>CU</w:t>
            </w:r>
            <w:r w:rsidRPr="00495EB3">
              <w:t xml:space="preserve"> </w:t>
            </w:r>
          </w:p>
        </w:tc>
        <w:tc>
          <w:tcPr>
            <w:tcW w:w="0" w:type="auto"/>
            <w:hideMark/>
          </w:tcPr>
          <w:p w14:paraId="6635EBDD" w14:textId="77777777" w:rsidR="001C0846" w:rsidRPr="00495EB3" w:rsidRDefault="001C0846" w:rsidP="001C0846"/>
        </w:tc>
      </w:tr>
      <w:tr w:rsidR="001C0846" w:rsidRPr="00495EB3" w14:paraId="26EEC64D" w14:textId="77777777" w:rsidTr="001C0846">
        <w:trPr>
          <w:tblCellSpacing w:w="0" w:type="dxa"/>
        </w:trPr>
        <w:tc>
          <w:tcPr>
            <w:tcW w:w="0" w:type="auto"/>
            <w:hideMark/>
          </w:tcPr>
          <w:p w14:paraId="35C4861F" w14:textId="77777777" w:rsidR="001C0846" w:rsidRPr="00495EB3" w:rsidRDefault="001C0846" w:rsidP="001C0846">
            <w:r w:rsidRPr="00495EB3">
              <w:rPr>
                <w:b/>
                <w:bCs/>
              </w:rPr>
              <w:t>Cost</w:t>
            </w:r>
            <w:r w:rsidRPr="00495EB3">
              <w:t xml:space="preserve"> </w:t>
            </w:r>
          </w:p>
        </w:tc>
        <w:tc>
          <w:tcPr>
            <w:tcW w:w="0" w:type="auto"/>
            <w:hideMark/>
          </w:tcPr>
          <w:p w14:paraId="4F5A1293" w14:textId="77777777" w:rsidR="001C0846" w:rsidRPr="00495EB3" w:rsidRDefault="001C0846" w:rsidP="001C0846"/>
        </w:tc>
        <w:tc>
          <w:tcPr>
            <w:tcW w:w="0" w:type="auto"/>
            <w:hideMark/>
          </w:tcPr>
          <w:p w14:paraId="4D877DE6" w14:textId="77777777" w:rsidR="001C0846" w:rsidRPr="00495EB3" w:rsidRDefault="001C0846" w:rsidP="001C0846"/>
        </w:tc>
        <w:tc>
          <w:tcPr>
            <w:tcW w:w="0" w:type="auto"/>
            <w:hideMark/>
          </w:tcPr>
          <w:p w14:paraId="61F5BAFE" w14:textId="77777777" w:rsidR="001C0846" w:rsidRPr="00495EB3" w:rsidRDefault="001C0846" w:rsidP="001C0846"/>
        </w:tc>
        <w:tc>
          <w:tcPr>
            <w:tcW w:w="0" w:type="auto"/>
            <w:hideMark/>
          </w:tcPr>
          <w:p w14:paraId="2B138555" w14:textId="77777777" w:rsidR="001C0846" w:rsidRPr="00495EB3" w:rsidRDefault="001C0846" w:rsidP="001C0846"/>
        </w:tc>
      </w:tr>
      <w:tr w:rsidR="001C0846" w:rsidRPr="00495EB3" w14:paraId="29DE6454" w14:textId="77777777" w:rsidTr="001C0846">
        <w:trPr>
          <w:tblCellSpacing w:w="0" w:type="dxa"/>
        </w:trPr>
        <w:tc>
          <w:tcPr>
            <w:tcW w:w="0" w:type="auto"/>
            <w:hideMark/>
          </w:tcPr>
          <w:p w14:paraId="313A4932" w14:textId="77777777" w:rsidR="001C0846" w:rsidRPr="00495EB3" w:rsidRDefault="001C0846" w:rsidP="001C0846">
            <w:r w:rsidRPr="00495EB3">
              <w:t xml:space="preserve">1 January 20X2 </w:t>
            </w:r>
          </w:p>
        </w:tc>
        <w:tc>
          <w:tcPr>
            <w:tcW w:w="0" w:type="auto"/>
            <w:hideMark/>
          </w:tcPr>
          <w:p w14:paraId="2416D91C" w14:textId="77777777" w:rsidR="001C0846" w:rsidRPr="00495EB3" w:rsidRDefault="001C0846" w:rsidP="001C0846">
            <w:r w:rsidRPr="00495EB3">
              <w:t xml:space="preserve">1,960,000 </w:t>
            </w:r>
          </w:p>
        </w:tc>
        <w:tc>
          <w:tcPr>
            <w:tcW w:w="0" w:type="auto"/>
            <w:hideMark/>
          </w:tcPr>
          <w:p w14:paraId="1B93C7C3" w14:textId="77777777" w:rsidR="001C0846" w:rsidRPr="00495EB3" w:rsidRDefault="001C0846" w:rsidP="001C0846">
            <w:r w:rsidRPr="00495EB3">
              <w:t xml:space="preserve">1,102,045 </w:t>
            </w:r>
          </w:p>
        </w:tc>
        <w:tc>
          <w:tcPr>
            <w:tcW w:w="0" w:type="auto"/>
            <w:hideMark/>
          </w:tcPr>
          <w:p w14:paraId="0F634D59" w14:textId="77777777" w:rsidR="001C0846" w:rsidRPr="00495EB3" w:rsidRDefault="001C0846" w:rsidP="001C0846">
            <w:r w:rsidRPr="00495EB3">
              <w:t xml:space="preserve">  3,062,045 </w:t>
            </w:r>
          </w:p>
        </w:tc>
        <w:tc>
          <w:tcPr>
            <w:tcW w:w="0" w:type="auto"/>
            <w:hideMark/>
          </w:tcPr>
          <w:p w14:paraId="6F9B0A13" w14:textId="77777777" w:rsidR="001C0846" w:rsidRPr="00495EB3" w:rsidRDefault="001C0846" w:rsidP="001C0846"/>
        </w:tc>
      </w:tr>
      <w:tr w:rsidR="001C0846" w:rsidRPr="00495EB3" w14:paraId="1F5C11E9" w14:textId="77777777" w:rsidTr="001C0846">
        <w:trPr>
          <w:tblCellSpacing w:w="0" w:type="dxa"/>
        </w:trPr>
        <w:tc>
          <w:tcPr>
            <w:tcW w:w="0" w:type="auto"/>
            <w:hideMark/>
          </w:tcPr>
          <w:p w14:paraId="53BBB3DF" w14:textId="77777777" w:rsidR="001C0846" w:rsidRPr="00495EB3" w:rsidRDefault="001C0846" w:rsidP="001C0846">
            <w:r w:rsidRPr="00495EB3">
              <w:t>Additions</w:t>
            </w:r>
          </w:p>
        </w:tc>
        <w:tc>
          <w:tcPr>
            <w:tcW w:w="0" w:type="auto"/>
            <w:hideMark/>
          </w:tcPr>
          <w:p w14:paraId="62F0452E" w14:textId="77777777" w:rsidR="001C0846" w:rsidRPr="00495EB3" w:rsidRDefault="001C0846" w:rsidP="001C0846">
            <w:r w:rsidRPr="00495EB3">
              <w:t>-</w:t>
            </w:r>
          </w:p>
        </w:tc>
        <w:tc>
          <w:tcPr>
            <w:tcW w:w="0" w:type="auto"/>
            <w:hideMark/>
          </w:tcPr>
          <w:p w14:paraId="369AE761" w14:textId="77777777" w:rsidR="001C0846" w:rsidRPr="00495EB3" w:rsidRDefault="001C0846" w:rsidP="001C0846">
            <w:r w:rsidRPr="00495EB3">
              <w:t xml:space="preserve">485,000 </w:t>
            </w:r>
          </w:p>
        </w:tc>
        <w:tc>
          <w:tcPr>
            <w:tcW w:w="0" w:type="auto"/>
            <w:hideMark/>
          </w:tcPr>
          <w:p w14:paraId="6FAB3CC4" w14:textId="77777777" w:rsidR="001C0846" w:rsidRPr="00495EB3" w:rsidRDefault="001C0846" w:rsidP="001C0846">
            <w:r w:rsidRPr="00495EB3">
              <w:t xml:space="preserve">485,000 </w:t>
            </w:r>
          </w:p>
        </w:tc>
        <w:tc>
          <w:tcPr>
            <w:tcW w:w="0" w:type="auto"/>
            <w:hideMark/>
          </w:tcPr>
          <w:p w14:paraId="174724D1" w14:textId="77777777" w:rsidR="001C0846" w:rsidRPr="00495EB3" w:rsidRDefault="001C0846" w:rsidP="001C0846"/>
        </w:tc>
      </w:tr>
      <w:tr w:rsidR="001C0846" w:rsidRPr="00495EB3" w14:paraId="42DD23DC" w14:textId="77777777" w:rsidTr="001C0846">
        <w:trPr>
          <w:tblCellSpacing w:w="0" w:type="dxa"/>
        </w:trPr>
        <w:tc>
          <w:tcPr>
            <w:tcW w:w="0" w:type="auto"/>
            <w:hideMark/>
          </w:tcPr>
          <w:p w14:paraId="2A27E306" w14:textId="77777777" w:rsidR="001C0846" w:rsidRPr="00495EB3" w:rsidRDefault="001C0846" w:rsidP="001C0846">
            <w:r w:rsidRPr="00495EB3">
              <w:t>Disposals</w:t>
            </w:r>
          </w:p>
        </w:tc>
        <w:tc>
          <w:tcPr>
            <w:tcW w:w="0" w:type="auto"/>
            <w:hideMark/>
          </w:tcPr>
          <w:p w14:paraId="573D2CAD" w14:textId="77777777" w:rsidR="001C0846" w:rsidRPr="00495EB3" w:rsidRDefault="001C0846" w:rsidP="001C0846">
            <w:r w:rsidRPr="00495EB3">
              <w:t>-</w:t>
            </w:r>
          </w:p>
        </w:tc>
        <w:tc>
          <w:tcPr>
            <w:tcW w:w="0" w:type="auto"/>
            <w:hideMark/>
          </w:tcPr>
          <w:p w14:paraId="60E7DE55" w14:textId="77777777" w:rsidR="001C0846" w:rsidRPr="00495EB3" w:rsidRDefault="001C0846" w:rsidP="001C0846">
            <w:proofErr w:type="gramStart"/>
            <w:r w:rsidRPr="00495EB3">
              <w:t>( 241,000</w:t>
            </w:r>
            <w:proofErr w:type="gramEnd"/>
            <w:r w:rsidRPr="00495EB3">
              <w:t xml:space="preserve">) </w:t>
            </w:r>
          </w:p>
        </w:tc>
        <w:tc>
          <w:tcPr>
            <w:tcW w:w="0" w:type="auto"/>
            <w:hideMark/>
          </w:tcPr>
          <w:p w14:paraId="3A495BE4" w14:textId="77777777" w:rsidR="001C0846" w:rsidRPr="00495EB3" w:rsidRDefault="001C0846" w:rsidP="001C0846">
            <w:proofErr w:type="gramStart"/>
            <w:r w:rsidRPr="00495EB3">
              <w:t>( 241,000</w:t>
            </w:r>
            <w:proofErr w:type="gramEnd"/>
            <w:r w:rsidRPr="00495EB3">
              <w:t xml:space="preserve">) </w:t>
            </w:r>
          </w:p>
        </w:tc>
        <w:tc>
          <w:tcPr>
            <w:tcW w:w="0" w:type="auto"/>
            <w:hideMark/>
          </w:tcPr>
          <w:p w14:paraId="2B56FAB8" w14:textId="77777777" w:rsidR="001C0846" w:rsidRPr="00495EB3" w:rsidRDefault="001C0846" w:rsidP="001C0846"/>
        </w:tc>
      </w:tr>
      <w:tr w:rsidR="001C0846" w:rsidRPr="00495EB3" w14:paraId="5C42A00A" w14:textId="77777777" w:rsidTr="001C0846">
        <w:trPr>
          <w:tblCellSpacing w:w="0" w:type="dxa"/>
        </w:trPr>
        <w:tc>
          <w:tcPr>
            <w:tcW w:w="0" w:type="auto"/>
            <w:hideMark/>
          </w:tcPr>
          <w:p w14:paraId="38B57F8C" w14:textId="77777777" w:rsidR="001C0846" w:rsidRPr="00495EB3" w:rsidRDefault="001C0846" w:rsidP="001C0846">
            <w:r w:rsidRPr="00495EB3">
              <w:t>31 December 20X2</w:t>
            </w:r>
          </w:p>
        </w:tc>
        <w:tc>
          <w:tcPr>
            <w:tcW w:w="0" w:type="auto"/>
            <w:hideMark/>
          </w:tcPr>
          <w:p w14:paraId="25EAE26C" w14:textId="77777777" w:rsidR="001C0846" w:rsidRPr="00495EB3" w:rsidRDefault="001C0846" w:rsidP="001C0846">
            <w:r w:rsidRPr="00495EB3">
              <w:t xml:space="preserve">1,960,000 </w:t>
            </w:r>
          </w:p>
        </w:tc>
        <w:tc>
          <w:tcPr>
            <w:tcW w:w="0" w:type="auto"/>
            <w:hideMark/>
          </w:tcPr>
          <w:p w14:paraId="3EFD046E" w14:textId="77777777" w:rsidR="001C0846" w:rsidRPr="00495EB3" w:rsidRDefault="001C0846" w:rsidP="001C0846">
            <w:r w:rsidRPr="00495EB3">
              <w:t xml:space="preserve">1,346,045 </w:t>
            </w:r>
          </w:p>
        </w:tc>
        <w:tc>
          <w:tcPr>
            <w:tcW w:w="0" w:type="auto"/>
            <w:hideMark/>
          </w:tcPr>
          <w:p w14:paraId="0B9FB679" w14:textId="77777777" w:rsidR="001C0846" w:rsidRPr="00495EB3" w:rsidRDefault="001C0846" w:rsidP="001C0846">
            <w:r w:rsidRPr="00495EB3">
              <w:t xml:space="preserve">3,306,045 </w:t>
            </w:r>
          </w:p>
        </w:tc>
        <w:tc>
          <w:tcPr>
            <w:tcW w:w="0" w:type="auto"/>
            <w:hideMark/>
          </w:tcPr>
          <w:p w14:paraId="0927F084" w14:textId="77777777" w:rsidR="001C0846" w:rsidRPr="00495EB3" w:rsidRDefault="001C0846" w:rsidP="001C0846"/>
        </w:tc>
      </w:tr>
      <w:tr w:rsidR="001C0846" w:rsidRPr="00495EB3" w14:paraId="3BE40AF2" w14:textId="77777777" w:rsidTr="001C0846">
        <w:trPr>
          <w:tblCellSpacing w:w="0" w:type="dxa"/>
        </w:trPr>
        <w:tc>
          <w:tcPr>
            <w:tcW w:w="0" w:type="auto"/>
            <w:hideMark/>
          </w:tcPr>
          <w:p w14:paraId="0302804B" w14:textId="77777777" w:rsidR="001C0846" w:rsidRPr="00495EB3" w:rsidRDefault="001C0846" w:rsidP="001C0846"/>
        </w:tc>
        <w:tc>
          <w:tcPr>
            <w:tcW w:w="0" w:type="auto"/>
            <w:hideMark/>
          </w:tcPr>
          <w:p w14:paraId="12007CDD" w14:textId="77777777" w:rsidR="001C0846" w:rsidRPr="00495EB3" w:rsidRDefault="001C0846" w:rsidP="001C0846"/>
        </w:tc>
        <w:tc>
          <w:tcPr>
            <w:tcW w:w="0" w:type="auto"/>
            <w:hideMark/>
          </w:tcPr>
          <w:p w14:paraId="37C2E5EE" w14:textId="77777777" w:rsidR="001C0846" w:rsidRPr="00495EB3" w:rsidRDefault="001C0846" w:rsidP="001C0846"/>
        </w:tc>
        <w:tc>
          <w:tcPr>
            <w:tcW w:w="0" w:type="auto"/>
            <w:hideMark/>
          </w:tcPr>
          <w:p w14:paraId="4AFBBC6B" w14:textId="77777777" w:rsidR="001C0846" w:rsidRPr="00495EB3" w:rsidRDefault="001C0846" w:rsidP="001C0846"/>
        </w:tc>
        <w:tc>
          <w:tcPr>
            <w:tcW w:w="0" w:type="auto"/>
            <w:hideMark/>
          </w:tcPr>
          <w:p w14:paraId="3678305C" w14:textId="77777777" w:rsidR="001C0846" w:rsidRPr="00495EB3" w:rsidRDefault="001C0846" w:rsidP="001C0846"/>
        </w:tc>
      </w:tr>
      <w:tr w:rsidR="001C0846" w:rsidRPr="00495EB3" w14:paraId="5C8F08A4" w14:textId="77777777" w:rsidTr="001C0846">
        <w:trPr>
          <w:tblCellSpacing w:w="0" w:type="dxa"/>
        </w:trPr>
        <w:tc>
          <w:tcPr>
            <w:tcW w:w="0" w:type="auto"/>
            <w:hideMark/>
          </w:tcPr>
          <w:p w14:paraId="3684B15E" w14:textId="77777777" w:rsidR="001C0846" w:rsidRPr="00495EB3" w:rsidRDefault="001C0846" w:rsidP="001C0846">
            <w:r w:rsidRPr="00495EB3">
              <w:rPr>
                <w:b/>
                <w:bCs/>
              </w:rPr>
              <w:t>Accumulated depreciation and impairment</w:t>
            </w:r>
            <w:r w:rsidRPr="00495EB3">
              <w:t xml:space="preserve"> </w:t>
            </w:r>
          </w:p>
        </w:tc>
        <w:tc>
          <w:tcPr>
            <w:tcW w:w="0" w:type="auto"/>
            <w:hideMark/>
          </w:tcPr>
          <w:p w14:paraId="1B95399E" w14:textId="77777777" w:rsidR="001C0846" w:rsidRPr="00495EB3" w:rsidRDefault="001C0846" w:rsidP="001C0846"/>
        </w:tc>
        <w:tc>
          <w:tcPr>
            <w:tcW w:w="0" w:type="auto"/>
            <w:hideMark/>
          </w:tcPr>
          <w:p w14:paraId="46D02D67" w14:textId="77777777" w:rsidR="001C0846" w:rsidRPr="00495EB3" w:rsidRDefault="001C0846" w:rsidP="001C0846"/>
        </w:tc>
        <w:tc>
          <w:tcPr>
            <w:tcW w:w="0" w:type="auto"/>
            <w:hideMark/>
          </w:tcPr>
          <w:p w14:paraId="3B6A9B70" w14:textId="77777777" w:rsidR="001C0846" w:rsidRPr="00495EB3" w:rsidRDefault="001C0846" w:rsidP="001C0846"/>
        </w:tc>
        <w:tc>
          <w:tcPr>
            <w:tcW w:w="0" w:type="auto"/>
            <w:hideMark/>
          </w:tcPr>
          <w:p w14:paraId="03D9FB6C" w14:textId="77777777" w:rsidR="001C0846" w:rsidRPr="00495EB3" w:rsidRDefault="001C0846" w:rsidP="001C0846"/>
        </w:tc>
      </w:tr>
      <w:tr w:rsidR="001C0846" w:rsidRPr="00495EB3" w14:paraId="02F49013" w14:textId="77777777" w:rsidTr="001C0846">
        <w:trPr>
          <w:tblCellSpacing w:w="0" w:type="dxa"/>
        </w:trPr>
        <w:tc>
          <w:tcPr>
            <w:tcW w:w="0" w:type="auto"/>
            <w:hideMark/>
          </w:tcPr>
          <w:p w14:paraId="764B746F" w14:textId="77777777" w:rsidR="001C0846" w:rsidRPr="00495EB3" w:rsidRDefault="001C0846" w:rsidP="001C0846">
            <w:r w:rsidRPr="00495EB3">
              <w:t xml:space="preserve">1 January 20X2 </w:t>
            </w:r>
          </w:p>
        </w:tc>
        <w:tc>
          <w:tcPr>
            <w:tcW w:w="0" w:type="auto"/>
            <w:hideMark/>
          </w:tcPr>
          <w:p w14:paraId="47BEC600" w14:textId="77777777" w:rsidR="001C0846" w:rsidRPr="00495EB3" w:rsidRDefault="001C0846" w:rsidP="001C0846">
            <w:r w:rsidRPr="00495EB3">
              <w:t xml:space="preserve">390,000 </w:t>
            </w:r>
          </w:p>
        </w:tc>
        <w:tc>
          <w:tcPr>
            <w:tcW w:w="0" w:type="auto"/>
            <w:hideMark/>
          </w:tcPr>
          <w:p w14:paraId="7CBEDB9E" w14:textId="77777777" w:rsidR="001C0846" w:rsidRPr="00495EB3" w:rsidRDefault="001C0846" w:rsidP="001C0846">
            <w:r w:rsidRPr="00495EB3">
              <w:t xml:space="preserve">270,590 </w:t>
            </w:r>
          </w:p>
        </w:tc>
        <w:tc>
          <w:tcPr>
            <w:tcW w:w="0" w:type="auto"/>
            <w:hideMark/>
          </w:tcPr>
          <w:p w14:paraId="40FC32A3" w14:textId="77777777" w:rsidR="001C0846" w:rsidRPr="00495EB3" w:rsidRDefault="001C0846" w:rsidP="001C0846">
            <w:r w:rsidRPr="00495EB3">
              <w:t xml:space="preserve">660,590 </w:t>
            </w:r>
          </w:p>
        </w:tc>
        <w:tc>
          <w:tcPr>
            <w:tcW w:w="0" w:type="auto"/>
            <w:hideMark/>
          </w:tcPr>
          <w:p w14:paraId="262F62F8" w14:textId="77777777" w:rsidR="001C0846" w:rsidRPr="00495EB3" w:rsidRDefault="001C0846" w:rsidP="001C0846"/>
        </w:tc>
      </w:tr>
      <w:tr w:rsidR="001C0846" w:rsidRPr="00495EB3" w14:paraId="3D0B0634" w14:textId="77777777" w:rsidTr="001C0846">
        <w:trPr>
          <w:tblCellSpacing w:w="0" w:type="dxa"/>
        </w:trPr>
        <w:tc>
          <w:tcPr>
            <w:tcW w:w="0" w:type="auto"/>
            <w:hideMark/>
          </w:tcPr>
          <w:p w14:paraId="7B47E36B" w14:textId="77777777" w:rsidR="001C0846" w:rsidRPr="00495EB3" w:rsidRDefault="001C0846" w:rsidP="001C0846">
            <w:r w:rsidRPr="00495EB3">
              <w:t>Annual depreciation</w:t>
            </w:r>
          </w:p>
        </w:tc>
        <w:tc>
          <w:tcPr>
            <w:tcW w:w="0" w:type="auto"/>
            <w:hideMark/>
          </w:tcPr>
          <w:p w14:paraId="0FEC7AC2" w14:textId="77777777" w:rsidR="001C0846" w:rsidRPr="00495EB3" w:rsidRDefault="001C0846" w:rsidP="001C0846">
            <w:r w:rsidRPr="00495EB3">
              <w:t xml:space="preserve">  30,000 </w:t>
            </w:r>
          </w:p>
        </w:tc>
        <w:tc>
          <w:tcPr>
            <w:tcW w:w="0" w:type="auto"/>
            <w:hideMark/>
          </w:tcPr>
          <w:p w14:paraId="7E2E2AD5" w14:textId="77777777" w:rsidR="001C0846" w:rsidRPr="00495EB3" w:rsidRDefault="001C0846" w:rsidP="001C0846">
            <w:r w:rsidRPr="00495EB3">
              <w:t xml:space="preserve">240,360 </w:t>
            </w:r>
          </w:p>
        </w:tc>
        <w:tc>
          <w:tcPr>
            <w:tcW w:w="0" w:type="auto"/>
            <w:hideMark/>
          </w:tcPr>
          <w:p w14:paraId="4C2E1CB9" w14:textId="77777777" w:rsidR="001C0846" w:rsidRPr="00495EB3" w:rsidRDefault="001C0846" w:rsidP="001C0846">
            <w:r w:rsidRPr="00495EB3">
              <w:t xml:space="preserve">270,360 </w:t>
            </w:r>
          </w:p>
        </w:tc>
        <w:tc>
          <w:tcPr>
            <w:tcW w:w="0" w:type="auto"/>
            <w:hideMark/>
          </w:tcPr>
          <w:p w14:paraId="2010BC0D" w14:textId="77777777" w:rsidR="001C0846" w:rsidRPr="00495EB3" w:rsidRDefault="001C0846" w:rsidP="001C0846"/>
        </w:tc>
      </w:tr>
      <w:tr w:rsidR="001C0846" w:rsidRPr="00495EB3" w14:paraId="5DD1888A" w14:textId="77777777" w:rsidTr="001C0846">
        <w:trPr>
          <w:tblCellSpacing w:w="0" w:type="dxa"/>
        </w:trPr>
        <w:tc>
          <w:tcPr>
            <w:tcW w:w="0" w:type="auto"/>
            <w:hideMark/>
          </w:tcPr>
          <w:p w14:paraId="6AF9DDAB" w14:textId="77777777" w:rsidR="001C0846" w:rsidRPr="00495EB3" w:rsidRDefault="001C0846" w:rsidP="001C0846">
            <w:r w:rsidRPr="00495EB3">
              <w:t>Impairment</w:t>
            </w:r>
          </w:p>
        </w:tc>
        <w:tc>
          <w:tcPr>
            <w:tcW w:w="0" w:type="auto"/>
            <w:hideMark/>
          </w:tcPr>
          <w:p w14:paraId="0EB9CEBA" w14:textId="77777777" w:rsidR="001C0846" w:rsidRPr="00495EB3" w:rsidRDefault="001C0846" w:rsidP="001C0846">
            <w:r w:rsidRPr="00495EB3">
              <w:t>-</w:t>
            </w:r>
          </w:p>
        </w:tc>
        <w:tc>
          <w:tcPr>
            <w:tcW w:w="0" w:type="auto"/>
            <w:hideMark/>
          </w:tcPr>
          <w:p w14:paraId="093C74BD" w14:textId="77777777" w:rsidR="001C0846" w:rsidRPr="00495EB3" w:rsidRDefault="001C0846" w:rsidP="001C0846">
            <w:r w:rsidRPr="00495EB3">
              <w:t xml:space="preserve">30,000 </w:t>
            </w:r>
          </w:p>
        </w:tc>
        <w:tc>
          <w:tcPr>
            <w:tcW w:w="0" w:type="auto"/>
            <w:hideMark/>
          </w:tcPr>
          <w:p w14:paraId="6F572EDB" w14:textId="77777777" w:rsidR="001C0846" w:rsidRPr="00495EB3" w:rsidRDefault="001C0846" w:rsidP="001C0846">
            <w:r w:rsidRPr="00495EB3">
              <w:t xml:space="preserve">30,000 </w:t>
            </w:r>
          </w:p>
        </w:tc>
        <w:tc>
          <w:tcPr>
            <w:tcW w:w="0" w:type="auto"/>
            <w:hideMark/>
          </w:tcPr>
          <w:p w14:paraId="7EAD6A3C" w14:textId="77777777" w:rsidR="001C0846" w:rsidRPr="00495EB3" w:rsidRDefault="001C0846" w:rsidP="001C0846"/>
        </w:tc>
      </w:tr>
      <w:tr w:rsidR="001C0846" w:rsidRPr="00495EB3" w14:paraId="24EC5CD6" w14:textId="77777777" w:rsidTr="001C0846">
        <w:trPr>
          <w:tblCellSpacing w:w="0" w:type="dxa"/>
        </w:trPr>
        <w:tc>
          <w:tcPr>
            <w:tcW w:w="0" w:type="auto"/>
            <w:hideMark/>
          </w:tcPr>
          <w:p w14:paraId="4A700301" w14:textId="77777777" w:rsidR="001C0846" w:rsidRPr="00495EB3" w:rsidRDefault="001C0846" w:rsidP="001C0846">
            <w:r w:rsidRPr="00495EB3">
              <w:t xml:space="preserve">Less accumulated depreciation on assets disposed of </w:t>
            </w:r>
          </w:p>
        </w:tc>
        <w:tc>
          <w:tcPr>
            <w:tcW w:w="0" w:type="auto"/>
            <w:hideMark/>
          </w:tcPr>
          <w:p w14:paraId="46301448" w14:textId="77777777" w:rsidR="001C0846" w:rsidRPr="00495EB3" w:rsidRDefault="001C0846" w:rsidP="001C0846">
            <w:r w:rsidRPr="00495EB3">
              <w:t>-</w:t>
            </w:r>
          </w:p>
        </w:tc>
        <w:tc>
          <w:tcPr>
            <w:tcW w:w="0" w:type="auto"/>
            <w:hideMark/>
          </w:tcPr>
          <w:p w14:paraId="3D86DC9B" w14:textId="77777777" w:rsidR="001C0846" w:rsidRPr="00495EB3" w:rsidRDefault="001C0846" w:rsidP="001C0846">
            <w:proofErr w:type="gramStart"/>
            <w:r w:rsidRPr="00495EB3">
              <w:t>( 204,850</w:t>
            </w:r>
            <w:proofErr w:type="gramEnd"/>
            <w:r w:rsidRPr="00495EB3">
              <w:t xml:space="preserve">) </w:t>
            </w:r>
          </w:p>
        </w:tc>
        <w:tc>
          <w:tcPr>
            <w:tcW w:w="0" w:type="auto"/>
            <w:hideMark/>
          </w:tcPr>
          <w:p w14:paraId="79CA06F6" w14:textId="77777777" w:rsidR="001C0846" w:rsidRPr="00495EB3" w:rsidRDefault="001C0846" w:rsidP="001C0846">
            <w:proofErr w:type="gramStart"/>
            <w:r w:rsidRPr="00495EB3">
              <w:t>( 204,850</w:t>
            </w:r>
            <w:proofErr w:type="gramEnd"/>
            <w:r w:rsidRPr="00495EB3">
              <w:t xml:space="preserve">) </w:t>
            </w:r>
          </w:p>
        </w:tc>
        <w:tc>
          <w:tcPr>
            <w:tcW w:w="0" w:type="auto"/>
            <w:hideMark/>
          </w:tcPr>
          <w:p w14:paraId="567A17B5" w14:textId="77777777" w:rsidR="001C0846" w:rsidRPr="00495EB3" w:rsidRDefault="001C0846" w:rsidP="001C0846"/>
        </w:tc>
      </w:tr>
      <w:tr w:rsidR="001C0846" w:rsidRPr="00495EB3" w14:paraId="41883BF3" w14:textId="77777777" w:rsidTr="001C0846">
        <w:trPr>
          <w:tblCellSpacing w:w="0" w:type="dxa"/>
        </w:trPr>
        <w:tc>
          <w:tcPr>
            <w:tcW w:w="0" w:type="auto"/>
            <w:hideMark/>
          </w:tcPr>
          <w:p w14:paraId="1AB24EAB" w14:textId="77777777" w:rsidR="001C0846" w:rsidRPr="00495EB3" w:rsidRDefault="001C0846" w:rsidP="001C0846">
            <w:r w:rsidRPr="00495EB3">
              <w:lastRenderedPageBreak/>
              <w:t xml:space="preserve">31 December 20X2 </w:t>
            </w:r>
          </w:p>
        </w:tc>
        <w:tc>
          <w:tcPr>
            <w:tcW w:w="0" w:type="auto"/>
            <w:hideMark/>
          </w:tcPr>
          <w:p w14:paraId="4580B031" w14:textId="77777777" w:rsidR="001C0846" w:rsidRPr="00495EB3" w:rsidRDefault="001C0846" w:rsidP="001C0846">
            <w:r w:rsidRPr="00495EB3">
              <w:t xml:space="preserve">420,000 </w:t>
            </w:r>
          </w:p>
        </w:tc>
        <w:tc>
          <w:tcPr>
            <w:tcW w:w="0" w:type="auto"/>
            <w:hideMark/>
          </w:tcPr>
          <w:p w14:paraId="74F418DF" w14:textId="77777777" w:rsidR="001C0846" w:rsidRPr="00495EB3" w:rsidRDefault="001C0846" w:rsidP="001C0846">
            <w:r w:rsidRPr="00495EB3">
              <w:t xml:space="preserve">336,100 </w:t>
            </w:r>
          </w:p>
        </w:tc>
        <w:tc>
          <w:tcPr>
            <w:tcW w:w="0" w:type="auto"/>
            <w:hideMark/>
          </w:tcPr>
          <w:p w14:paraId="536B1161" w14:textId="77777777" w:rsidR="001C0846" w:rsidRPr="00495EB3" w:rsidRDefault="001C0846" w:rsidP="001C0846">
            <w:r w:rsidRPr="00495EB3">
              <w:t xml:space="preserve">756,100 </w:t>
            </w:r>
          </w:p>
        </w:tc>
        <w:tc>
          <w:tcPr>
            <w:tcW w:w="0" w:type="auto"/>
            <w:hideMark/>
          </w:tcPr>
          <w:p w14:paraId="4D86A582" w14:textId="77777777" w:rsidR="001C0846" w:rsidRPr="00495EB3" w:rsidRDefault="001C0846" w:rsidP="001C0846"/>
        </w:tc>
      </w:tr>
      <w:tr w:rsidR="001C0846" w:rsidRPr="00495EB3" w14:paraId="55F35B0E" w14:textId="77777777" w:rsidTr="001C0846">
        <w:trPr>
          <w:tblCellSpacing w:w="0" w:type="dxa"/>
        </w:trPr>
        <w:tc>
          <w:tcPr>
            <w:tcW w:w="0" w:type="auto"/>
            <w:hideMark/>
          </w:tcPr>
          <w:p w14:paraId="2270BD4F" w14:textId="77777777" w:rsidR="001C0846" w:rsidRPr="00495EB3" w:rsidRDefault="001C0846" w:rsidP="001C0846">
            <w:r w:rsidRPr="00495EB3">
              <w:rPr>
                <w:b/>
                <w:bCs/>
              </w:rPr>
              <w:t>Carrying amount</w:t>
            </w:r>
            <w:r w:rsidRPr="00495EB3">
              <w:t xml:space="preserve"> </w:t>
            </w:r>
          </w:p>
        </w:tc>
        <w:tc>
          <w:tcPr>
            <w:tcW w:w="0" w:type="auto"/>
            <w:hideMark/>
          </w:tcPr>
          <w:p w14:paraId="5A1B45FB" w14:textId="77777777" w:rsidR="001C0846" w:rsidRPr="00495EB3" w:rsidRDefault="001C0846" w:rsidP="001C0846"/>
        </w:tc>
        <w:tc>
          <w:tcPr>
            <w:tcW w:w="0" w:type="auto"/>
            <w:hideMark/>
          </w:tcPr>
          <w:p w14:paraId="6358968F" w14:textId="77777777" w:rsidR="001C0846" w:rsidRPr="00495EB3" w:rsidRDefault="001C0846" w:rsidP="001C0846"/>
        </w:tc>
        <w:tc>
          <w:tcPr>
            <w:tcW w:w="0" w:type="auto"/>
            <w:hideMark/>
          </w:tcPr>
          <w:p w14:paraId="5894C6C3" w14:textId="77777777" w:rsidR="001C0846" w:rsidRPr="00495EB3" w:rsidRDefault="001C0846" w:rsidP="001C0846"/>
        </w:tc>
        <w:tc>
          <w:tcPr>
            <w:tcW w:w="0" w:type="auto"/>
            <w:hideMark/>
          </w:tcPr>
          <w:p w14:paraId="5E9A065F" w14:textId="77777777" w:rsidR="001C0846" w:rsidRPr="00495EB3" w:rsidRDefault="001C0846" w:rsidP="001C0846"/>
        </w:tc>
      </w:tr>
      <w:tr w:rsidR="001C0846" w:rsidRPr="00495EB3" w14:paraId="206F43D6" w14:textId="77777777" w:rsidTr="001C0846">
        <w:trPr>
          <w:tblCellSpacing w:w="0" w:type="dxa"/>
        </w:trPr>
        <w:tc>
          <w:tcPr>
            <w:tcW w:w="0" w:type="auto"/>
            <w:hideMark/>
          </w:tcPr>
          <w:p w14:paraId="73F8FB2E" w14:textId="77777777" w:rsidR="001C0846" w:rsidRPr="00495EB3" w:rsidRDefault="001C0846" w:rsidP="001C0846">
            <w:r w:rsidRPr="00495EB3">
              <w:t>31 December 20X2</w:t>
            </w:r>
          </w:p>
        </w:tc>
        <w:tc>
          <w:tcPr>
            <w:tcW w:w="0" w:type="auto"/>
            <w:hideMark/>
          </w:tcPr>
          <w:p w14:paraId="31C8FE69" w14:textId="77777777" w:rsidR="001C0846" w:rsidRPr="00495EB3" w:rsidRDefault="001C0846" w:rsidP="001C0846">
            <w:r w:rsidRPr="00495EB3">
              <w:t xml:space="preserve">1,540,000 </w:t>
            </w:r>
          </w:p>
        </w:tc>
        <w:tc>
          <w:tcPr>
            <w:tcW w:w="0" w:type="auto"/>
            <w:hideMark/>
          </w:tcPr>
          <w:p w14:paraId="06D4CECD" w14:textId="77777777" w:rsidR="001C0846" w:rsidRPr="00495EB3" w:rsidRDefault="001C0846" w:rsidP="001C0846">
            <w:r w:rsidRPr="00495EB3">
              <w:t xml:space="preserve">1,009,945 </w:t>
            </w:r>
          </w:p>
        </w:tc>
        <w:tc>
          <w:tcPr>
            <w:tcW w:w="0" w:type="auto"/>
            <w:hideMark/>
          </w:tcPr>
          <w:p w14:paraId="2D0E3AFB" w14:textId="77777777" w:rsidR="001C0846" w:rsidRPr="00495EB3" w:rsidRDefault="001C0846" w:rsidP="001C0846">
            <w:r w:rsidRPr="00495EB3">
              <w:t xml:space="preserve">2,549,945 </w:t>
            </w:r>
          </w:p>
        </w:tc>
        <w:tc>
          <w:tcPr>
            <w:tcW w:w="0" w:type="auto"/>
            <w:hideMark/>
          </w:tcPr>
          <w:p w14:paraId="15F984FB" w14:textId="77777777" w:rsidR="001C0846" w:rsidRPr="00495EB3" w:rsidRDefault="001C0846" w:rsidP="001C0846"/>
        </w:tc>
      </w:tr>
      <w:tr w:rsidR="001C0846" w:rsidRPr="00495EB3" w14:paraId="450128AC" w14:textId="77777777" w:rsidTr="001C0846">
        <w:trPr>
          <w:tblCellSpacing w:w="0" w:type="dxa"/>
        </w:trPr>
        <w:tc>
          <w:tcPr>
            <w:tcW w:w="0" w:type="auto"/>
            <w:gridSpan w:val="4"/>
            <w:hideMark/>
          </w:tcPr>
          <w:p w14:paraId="678A3A7D" w14:textId="77777777" w:rsidR="001C0846" w:rsidRPr="00495EB3" w:rsidRDefault="001C0846" w:rsidP="001C0846">
            <w:r w:rsidRPr="00495EB3">
              <w:t xml:space="preserve">During 20X2 the Group noticed a significant decline in the efficiency of a major piece of equipment and so carried out a review of its recoverable amount. The review led to the recognition of an impairment loss of CU 30,000. </w:t>
            </w:r>
          </w:p>
        </w:tc>
        <w:tc>
          <w:tcPr>
            <w:tcW w:w="0" w:type="auto"/>
            <w:hideMark/>
          </w:tcPr>
          <w:p w14:paraId="3CF2ADC5" w14:textId="77777777" w:rsidR="001C0846" w:rsidRPr="00495EB3" w:rsidRDefault="001C0846" w:rsidP="001C0846"/>
        </w:tc>
      </w:tr>
      <w:tr w:rsidR="001C0846" w:rsidRPr="00495EB3" w14:paraId="4C62CB0D" w14:textId="77777777" w:rsidTr="001C0846">
        <w:trPr>
          <w:tblCellSpacing w:w="0" w:type="dxa"/>
        </w:trPr>
        <w:tc>
          <w:tcPr>
            <w:tcW w:w="0" w:type="auto"/>
            <w:gridSpan w:val="4"/>
            <w:hideMark/>
          </w:tcPr>
          <w:p w14:paraId="58821A9C" w14:textId="77777777" w:rsidR="001C0846" w:rsidRPr="00495EB3" w:rsidRDefault="001C0846" w:rsidP="001C0846">
            <w:r w:rsidRPr="00495EB3">
              <w:t xml:space="preserve">The carrying amount of the Group’s fixtures and equipment includes an amount of CU 40,000 (20X1: CU 60,000) in respect of assets held under finance leases. </w:t>
            </w:r>
          </w:p>
        </w:tc>
        <w:tc>
          <w:tcPr>
            <w:tcW w:w="0" w:type="auto"/>
            <w:hideMark/>
          </w:tcPr>
          <w:p w14:paraId="1243C17E" w14:textId="77777777" w:rsidR="001C0846" w:rsidRPr="00495EB3" w:rsidRDefault="001C0846" w:rsidP="001C0846"/>
        </w:tc>
      </w:tr>
      <w:tr w:rsidR="001C0846" w:rsidRPr="00495EB3" w14:paraId="1DC869F8" w14:textId="77777777" w:rsidTr="001C0846">
        <w:trPr>
          <w:tblCellSpacing w:w="0" w:type="dxa"/>
        </w:trPr>
        <w:tc>
          <w:tcPr>
            <w:tcW w:w="0" w:type="auto"/>
            <w:gridSpan w:val="4"/>
            <w:hideMark/>
          </w:tcPr>
          <w:p w14:paraId="0514881E" w14:textId="77777777" w:rsidR="001C0846" w:rsidRPr="00495EB3" w:rsidRDefault="001C0846" w:rsidP="001C0846">
            <w:r w:rsidRPr="00495EB3">
              <w:t xml:space="preserve">On 10 December 20X2 the directors resolved to dispose of a machine. The machine’s carrying amount of CU 1,472 is included in fixtures and equipment at 31 December 20X2, and trade payables includes the Group’s remaining obligation of CU 1,550 on the acquisition of this machine. Because the proceeds on disposal are expected to exceed the net carrying amount of the asset and related liability, no impairment loss has been </w:t>
            </w:r>
            <w:proofErr w:type="spellStart"/>
            <w:r w:rsidRPr="00495EB3">
              <w:t>recognised</w:t>
            </w:r>
            <w:proofErr w:type="spellEnd"/>
            <w:r w:rsidRPr="00495EB3">
              <w:t xml:space="preserve">. </w:t>
            </w:r>
          </w:p>
        </w:tc>
        <w:tc>
          <w:tcPr>
            <w:tcW w:w="0" w:type="auto"/>
            <w:hideMark/>
          </w:tcPr>
          <w:p w14:paraId="7FB6AAEE" w14:textId="77777777" w:rsidR="001C0846" w:rsidRPr="00495EB3" w:rsidRDefault="001C0846" w:rsidP="001C0846"/>
        </w:tc>
      </w:tr>
    </w:tbl>
    <w:p w14:paraId="2C960C29" w14:textId="77777777" w:rsidR="001C0846" w:rsidRPr="00495EB3" w:rsidRDefault="001C0846" w:rsidP="001C0846">
      <w:r w:rsidRPr="00495EB3">
        <w:rPr>
          <w:b/>
          <w:bCs/>
        </w:rPr>
        <w:t>14.     Intangible assets</w:t>
      </w:r>
      <w:r w:rsidRPr="00495EB3">
        <w:t xml:space="preserve"> </w:t>
      </w:r>
    </w:p>
    <w:p w14:paraId="135D5C29" w14:textId="77777777" w:rsidR="001C0846" w:rsidRPr="00495EB3" w:rsidRDefault="001C0846" w:rsidP="001C0846">
      <w:r w:rsidRPr="00495EB3">
        <w:t>Software:</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7849"/>
        <w:gridCol w:w="1295"/>
        <w:gridCol w:w="186"/>
      </w:tblGrid>
      <w:tr w:rsidR="001C0846" w:rsidRPr="00495EB3" w14:paraId="527D0231" w14:textId="77777777" w:rsidTr="001C0846">
        <w:trPr>
          <w:tblCellSpacing w:w="0" w:type="dxa"/>
        </w:trPr>
        <w:tc>
          <w:tcPr>
            <w:tcW w:w="0" w:type="auto"/>
            <w:hideMark/>
          </w:tcPr>
          <w:p w14:paraId="7FA54D82" w14:textId="77777777" w:rsidR="001C0846" w:rsidRPr="00495EB3" w:rsidRDefault="001C0846" w:rsidP="001C0846">
            <w:r w:rsidRPr="00495EB3">
              <w:rPr>
                <w:b/>
                <w:bCs/>
              </w:rPr>
              <w:t>Cost</w:t>
            </w:r>
            <w:r w:rsidRPr="00495EB3">
              <w:t xml:space="preserve"> </w:t>
            </w:r>
          </w:p>
        </w:tc>
        <w:tc>
          <w:tcPr>
            <w:tcW w:w="0" w:type="auto"/>
            <w:hideMark/>
          </w:tcPr>
          <w:p w14:paraId="039B7269" w14:textId="77777777" w:rsidR="001C0846" w:rsidRPr="00495EB3" w:rsidRDefault="001C0846" w:rsidP="001C0846">
            <w:r w:rsidRPr="00495EB3">
              <w:rPr>
                <w:b/>
                <w:bCs/>
              </w:rPr>
              <w:t>CU</w:t>
            </w:r>
            <w:r w:rsidRPr="00495EB3">
              <w:t xml:space="preserve"> </w:t>
            </w:r>
          </w:p>
        </w:tc>
        <w:tc>
          <w:tcPr>
            <w:tcW w:w="0" w:type="auto"/>
            <w:hideMark/>
          </w:tcPr>
          <w:p w14:paraId="7D80D51F" w14:textId="77777777" w:rsidR="001C0846" w:rsidRPr="00495EB3" w:rsidRDefault="001C0846" w:rsidP="001C0846"/>
        </w:tc>
      </w:tr>
      <w:tr w:rsidR="001C0846" w:rsidRPr="00495EB3" w14:paraId="0529234D" w14:textId="77777777" w:rsidTr="001C0846">
        <w:trPr>
          <w:tblCellSpacing w:w="0" w:type="dxa"/>
        </w:trPr>
        <w:tc>
          <w:tcPr>
            <w:tcW w:w="0" w:type="auto"/>
            <w:hideMark/>
          </w:tcPr>
          <w:p w14:paraId="20C9FC6D" w14:textId="77777777" w:rsidR="001C0846" w:rsidRPr="00495EB3" w:rsidRDefault="001C0846" w:rsidP="001C0846">
            <w:r w:rsidRPr="00495EB3">
              <w:t>1 January 20X2</w:t>
            </w:r>
          </w:p>
        </w:tc>
        <w:tc>
          <w:tcPr>
            <w:tcW w:w="0" w:type="auto"/>
            <w:hideMark/>
          </w:tcPr>
          <w:p w14:paraId="7FE5A747" w14:textId="77777777" w:rsidR="001C0846" w:rsidRPr="00495EB3" w:rsidRDefault="001C0846" w:rsidP="001C0846">
            <w:r w:rsidRPr="00495EB3">
              <w:t xml:space="preserve">  8,500 </w:t>
            </w:r>
          </w:p>
        </w:tc>
        <w:tc>
          <w:tcPr>
            <w:tcW w:w="0" w:type="auto"/>
            <w:hideMark/>
          </w:tcPr>
          <w:p w14:paraId="284F4C26" w14:textId="77777777" w:rsidR="001C0846" w:rsidRPr="00495EB3" w:rsidRDefault="001C0846" w:rsidP="001C0846"/>
        </w:tc>
      </w:tr>
      <w:tr w:rsidR="001C0846" w:rsidRPr="00495EB3" w14:paraId="24904401" w14:textId="77777777" w:rsidTr="001C0846">
        <w:trPr>
          <w:tblCellSpacing w:w="0" w:type="dxa"/>
        </w:trPr>
        <w:tc>
          <w:tcPr>
            <w:tcW w:w="0" w:type="auto"/>
            <w:hideMark/>
          </w:tcPr>
          <w:p w14:paraId="163BFE1E" w14:textId="77777777" w:rsidR="001C0846" w:rsidRPr="00495EB3" w:rsidRDefault="001C0846" w:rsidP="001C0846">
            <w:r w:rsidRPr="00495EB3">
              <w:t>Additions</w:t>
            </w:r>
          </w:p>
        </w:tc>
        <w:tc>
          <w:tcPr>
            <w:tcW w:w="0" w:type="auto"/>
            <w:hideMark/>
          </w:tcPr>
          <w:p w14:paraId="169080C5" w14:textId="77777777" w:rsidR="001C0846" w:rsidRPr="00495EB3" w:rsidRDefault="001C0846" w:rsidP="001C0846">
            <w:r w:rsidRPr="00495EB3">
              <w:t>-</w:t>
            </w:r>
          </w:p>
        </w:tc>
        <w:tc>
          <w:tcPr>
            <w:tcW w:w="0" w:type="auto"/>
            <w:hideMark/>
          </w:tcPr>
          <w:p w14:paraId="40A8BE10" w14:textId="77777777" w:rsidR="001C0846" w:rsidRPr="00495EB3" w:rsidRDefault="001C0846" w:rsidP="001C0846"/>
        </w:tc>
      </w:tr>
      <w:tr w:rsidR="001C0846" w:rsidRPr="00495EB3" w14:paraId="24B0DAEC" w14:textId="77777777" w:rsidTr="001C0846">
        <w:trPr>
          <w:tblCellSpacing w:w="0" w:type="dxa"/>
        </w:trPr>
        <w:tc>
          <w:tcPr>
            <w:tcW w:w="0" w:type="auto"/>
            <w:hideMark/>
          </w:tcPr>
          <w:p w14:paraId="4D8DAC2F" w14:textId="77777777" w:rsidR="001C0846" w:rsidRPr="00495EB3" w:rsidRDefault="001C0846" w:rsidP="001C0846">
            <w:r w:rsidRPr="00495EB3">
              <w:t>Disposals</w:t>
            </w:r>
          </w:p>
        </w:tc>
        <w:tc>
          <w:tcPr>
            <w:tcW w:w="0" w:type="auto"/>
            <w:hideMark/>
          </w:tcPr>
          <w:p w14:paraId="4F136E66" w14:textId="77777777" w:rsidR="001C0846" w:rsidRPr="00495EB3" w:rsidRDefault="001C0846" w:rsidP="001C0846">
            <w:r w:rsidRPr="00495EB3">
              <w:t>-</w:t>
            </w:r>
          </w:p>
        </w:tc>
        <w:tc>
          <w:tcPr>
            <w:tcW w:w="0" w:type="auto"/>
            <w:hideMark/>
          </w:tcPr>
          <w:p w14:paraId="377F2B67" w14:textId="77777777" w:rsidR="001C0846" w:rsidRPr="00495EB3" w:rsidRDefault="001C0846" w:rsidP="001C0846"/>
        </w:tc>
      </w:tr>
      <w:tr w:rsidR="001C0846" w:rsidRPr="00495EB3" w14:paraId="7F9EBAE5" w14:textId="77777777" w:rsidTr="001C0846">
        <w:trPr>
          <w:tblCellSpacing w:w="0" w:type="dxa"/>
        </w:trPr>
        <w:tc>
          <w:tcPr>
            <w:tcW w:w="0" w:type="auto"/>
            <w:hideMark/>
          </w:tcPr>
          <w:p w14:paraId="2FCB54AB" w14:textId="77777777" w:rsidR="001C0846" w:rsidRPr="00495EB3" w:rsidRDefault="001C0846" w:rsidP="001C0846">
            <w:r w:rsidRPr="00495EB3">
              <w:t>31 December 20X2</w:t>
            </w:r>
          </w:p>
        </w:tc>
        <w:tc>
          <w:tcPr>
            <w:tcW w:w="0" w:type="auto"/>
            <w:hideMark/>
          </w:tcPr>
          <w:p w14:paraId="267C0228" w14:textId="77777777" w:rsidR="001C0846" w:rsidRPr="00495EB3" w:rsidRDefault="001C0846" w:rsidP="001C0846">
            <w:r w:rsidRPr="00495EB3">
              <w:t xml:space="preserve">8,500 </w:t>
            </w:r>
          </w:p>
        </w:tc>
        <w:tc>
          <w:tcPr>
            <w:tcW w:w="0" w:type="auto"/>
            <w:hideMark/>
          </w:tcPr>
          <w:p w14:paraId="7E6B90CB" w14:textId="77777777" w:rsidR="001C0846" w:rsidRPr="00495EB3" w:rsidRDefault="001C0846" w:rsidP="001C0846"/>
        </w:tc>
      </w:tr>
      <w:tr w:rsidR="001C0846" w:rsidRPr="00495EB3" w14:paraId="03317804" w14:textId="77777777" w:rsidTr="001C0846">
        <w:trPr>
          <w:tblCellSpacing w:w="0" w:type="dxa"/>
        </w:trPr>
        <w:tc>
          <w:tcPr>
            <w:tcW w:w="0" w:type="auto"/>
            <w:hideMark/>
          </w:tcPr>
          <w:p w14:paraId="0774ECD7" w14:textId="77777777" w:rsidR="001C0846" w:rsidRPr="00495EB3" w:rsidRDefault="001C0846" w:rsidP="001C0846">
            <w:r w:rsidRPr="00495EB3">
              <w:rPr>
                <w:b/>
                <w:bCs/>
              </w:rPr>
              <w:t>Accumulated depreciation and impairment</w:t>
            </w:r>
            <w:r w:rsidRPr="00495EB3">
              <w:t xml:space="preserve"> </w:t>
            </w:r>
          </w:p>
        </w:tc>
        <w:tc>
          <w:tcPr>
            <w:tcW w:w="0" w:type="auto"/>
            <w:hideMark/>
          </w:tcPr>
          <w:p w14:paraId="2BAE9B25" w14:textId="77777777" w:rsidR="001C0846" w:rsidRPr="00495EB3" w:rsidRDefault="001C0846" w:rsidP="001C0846"/>
        </w:tc>
        <w:tc>
          <w:tcPr>
            <w:tcW w:w="0" w:type="auto"/>
            <w:hideMark/>
          </w:tcPr>
          <w:p w14:paraId="6482A644" w14:textId="77777777" w:rsidR="001C0846" w:rsidRPr="00495EB3" w:rsidRDefault="001C0846" w:rsidP="001C0846"/>
        </w:tc>
      </w:tr>
      <w:tr w:rsidR="001C0846" w:rsidRPr="00495EB3" w14:paraId="58715487" w14:textId="77777777" w:rsidTr="001C0846">
        <w:trPr>
          <w:tblCellSpacing w:w="0" w:type="dxa"/>
        </w:trPr>
        <w:tc>
          <w:tcPr>
            <w:tcW w:w="0" w:type="auto"/>
            <w:hideMark/>
          </w:tcPr>
          <w:p w14:paraId="1BD5E7DB" w14:textId="77777777" w:rsidR="001C0846" w:rsidRPr="00495EB3" w:rsidRDefault="001C0846" w:rsidP="001C0846">
            <w:r w:rsidRPr="00495EB3">
              <w:t>1 January 20X2</w:t>
            </w:r>
          </w:p>
        </w:tc>
        <w:tc>
          <w:tcPr>
            <w:tcW w:w="0" w:type="auto"/>
            <w:hideMark/>
          </w:tcPr>
          <w:p w14:paraId="782C6B17" w14:textId="77777777" w:rsidR="001C0846" w:rsidRPr="00495EB3" w:rsidRDefault="001C0846" w:rsidP="001C0846">
            <w:r w:rsidRPr="00495EB3">
              <w:t xml:space="preserve">5,950 </w:t>
            </w:r>
          </w:p>
        </w:tc>
        <w:tc>
          <w:tcPr>
            <w:tcW w:w="0" w:type="auto"/>
            <w:hideMark/>
          </w:tcPr>
          <w:p w14:paraId="5B153A7B" w14:textId="77777777" w:rsidR="001C0846" w:rsidRPr="00495EB3" w:rsidRDefault="001C0846" w:rsidP="001C0846"/>
        </w:tc>
      </w:tr>
      <w:tr w:rsidR="001C0846" w:rsidRPr="00495EB3" w14:paraId="01C7D295" w14:textId="77777777" w:rsidTr="001C0846">
        <w:trPr>
          <w:tblCellSpacing w:w="0" w:type="dxa"/>
        </w:trPr>
        <w:tc>
          <w:tcPr>
            <w:tcW w:w="0" w:type="auto"/>
            <w:hideMark/>
          </w:tcPr>
          <w:p w14:paraId="0EC4A2B3" w14:textId="77777777" w:rsidR="001C0846" w:rsidRPr="00495EB3" w:rsidRDefault="001C0846" w:rsidP="001C0846">
            <w:r w:rsidRPr="00495EB3">
              <w:t xml:space="preserve">Annual </w:t>
            </w:r>
            <w:proofErr w:type="spellStart"/>
            <w:r w:rsidRPr="00495EB3">
              <w:t>amortisation</w:t>
            </w:r>
            <w:proofErr w:type="spellEnd"/>
            <w:r w:rsidRPr="00495EB3">
              <w:t xml:space="preserve"> (included in administrative expenses*)</w:t>
            </w:r>
          </w:p>
        </w:tc>
        <w:tc>
          <w:tcPr>
            <w:tcW w:w="0" w:type="auto"/>
            <w:hideMark/>
          </w:tcPr>
          <w:p w14:paraId="28A276D5" w14:textId="77777777" w:rsidR="001C0846" w:rsidRPr="00495EB3" w:rsidRDefault="001C0846" w:rsidP="001C0846">
            <w:r w:rsidRPr="00495EB3">
              <w:t xml:space="preserve">  1,700 </w:t>
            </w:r>
          </w:p>
        </w:tc>
        <w:tc>
          <w:tcPr>
            <w:tcW w:w="0" w:type="auto"/>
            <w:hideMark/>
          </w:tcPr>
          <w:p w14:paraId="7BB59FFE" w14:textId="77777777" w:rsidR="001C0846" w:rsidRPr="00495EB3" w:rsidRDefault="001C0846" w:rsidP="001C0846"/>
        </w:tc>
      </w:tr>
      <w:tr w:rsidR="001C0846" w:rsidRPr="00495EB3" w14:paraId="4E02BB5F" w14:textId="77777777" w:rsidTr="001C0846">
        <w:trPr>
          <w:tblCellSpacing w:w="0" w:type="dxa"/>
        </w:trPr>
        <w:tc>
          <w:tcPr>
            <w:tcW w:w="0" w:type="auto"/>
            <w:hideMark/>
          </w:tcPr>
          <w:p w14:paraId="69E6429E" w14:textId="77777777" w:rsidR="001C0846" w:rsidRPr="00495EB3" w:rsidRDefault="001C0846" w:rsidP="001C0846">
            <w:r w:rsidRPr="00495EB3">
              <w:lastRenderedPageBreak/>
              <w:t>31 December 20X2</w:t>
            </w:r>
          </w:p>
        </w:tc>
        <w:tc>
          <w:tcPr>
            <w:tcW w:w="0" w:type="auto"/>
            <w:hideMark/>
          </w:tcPr>
          <w:p w14:paraId="419692D9" w14:textId="77777777" w:rsidR="001C0846" w:rsidRPr="00495EB3" w:rsidRDefault="001C0846" w:rsidP="001C0846">
            <w:r w:rsidRPr="00495EB3">
              <w:t xml:space="preserve">  7,650 </w:t>
            </w:r>
          </w:p>
        </w:tc>
        <w:tc>
          <w:tcPr>
            <w:tcW w:w="0" w:type="auto"/>
            <w:hideMark/>
          </w:tcPr>
          <w:p w14:paraId="488C6B71" w14:textId="77777777" w:rsidR="001C0846" w:rsidRPr="00495EB3" w:rsidRDefault="001C0846" w:rsidP="001C0846"/>
        </w:tc>
      </w:tr>
      <w:tr w:rsidR="001C0846" w:rsidRPr="00495EB3" w14:paraId="6BE6D7C6" w14:textId="77777777" w:rsidTr="001C0846">
        <w:trPr>
          <w:tblCellSpacing w:w="0" w:type="dxa"/>
        </w:trPr>
        <w:tc>
          <w:tcPr>
            <w:tcW w:w="0" w:type="auto"/>
            <w:hideMark/>
          </w:tcPr>
          <w:p w14:paraId="59DB05E0" w14:textId="77777777" w:rsidR="001C0846" w:rsidRPr="00495EB3" w:rsidRDefault="001C0846" w:rsidP="001C0846">
            <w:r w:rsidRPr="00495EB3">
              <w:rPr>
                <w:b/>
                <w:bCs/>
              </w:rPr>
              <w:t>Carrying amount</w:t>
            </w:r>
            <w:r w:rsidRPr="00495EB3">
              <w:t xml:space="preserve"> </w:t>
            </w:r>
          </w:p>
        </w:tc>
        <w:tc>
          <w:tcPr>
            <w:tcW w:w="0" w:type="auto"/>
            <w:hideMark/>
          </w:tcPr>
          <w:p w14:paraId="427D3E76" w14:textId="77777777" w:rsidR="001C0846" w:rsidRPr="00495EB3" w:rsidRDefault="001C0846" w:rsidP="001C0846"/>
        </w:tc>
        <w:tc>
          <w:tcPr>
            <w:tcW w:w="0" w:type="auto"/>
            <w:hideMark/>
          </w:tcPr>
          <w:p w14:paraId="59D217C5" w14:textId="77777777" w:rsidR="001C0846" w:rsidRPr="00495EB3" w:rsidRDefault="001C0846" w:rsidP="001C0846"/>
        </w:tc>
      </w:tr>
      <w:tr w:rsidR="001C0846" w:rsidRPr="00495EB3" w14:paraId="5088F208" w14:textId="77777777" w:rsidTr="001C0846">
        <w:trPr>
          <w:tblCellSpacing w:w="0" w:type="dxa"/>
        </w:trPr>
        <w:tc>
          <w:tcPr>
            <w:tcW w:w="0" w:type="auto"/>
            <w:hideMark/>
          </w:tcPr>
          <w:p w14:paraId="11F0C6C3" w14:textId="77777777" w:rsidR="001C0846" w:rsidRPr="00495EB3" w:rsidRDefault="001C0846" w:rsidP="001C0846">
            <w:r w:rsidRPr="00495EB3">
              <w:t>31 December 20X2</w:t>
            </w:r>
          </w:p>
        </w:tc>
        <w:tc>
          <w:tcPr>
            <w:tcW w:w="0" w:type="auto"/>
            <w:hideMark/>
          </w:tcPr>
          <w:p w14:paraId="5D05D5D2" w14:textId="77777777" w:rsidR="001C0846" w:rsidRPr="00495EB3" w:rsidRDefault="001C0846" w:rsidP="001C0846">
            <w:r w:rsidRPr="00495EB3">
              <w:t xml:space="preserve">850 </w:t>
            </w:r>
          </w:p>
        </w:tc>
        <w:tc>
          <w:tcPr>
            <w:tcW w:w="0" w:type="auto"/>
            <w:hideMark/>
          </w:tcPr>
          <w:p w14:paraId="43E8AEDB" w14:textId="77777777" w:rsidR="001C0846" w:rsidRPr="00495EB3" w:rsidRDefault="001C0846" w:rsidP="001C0846"/>
        </w:tc>
      </w:tr>
      <w:tr w:rsidR="001C0846" w:rsidRPr="00495EB3" w14:paraId="4430DF9B" w14:textId="77777777" w:rsidTr="001C0846">
        <w:trPr>
          <w:tblCellSpacing w:w="0" w:type="dxa"/>
        </w:trPr>
        <w:tc>
          <w:tcPr>
            <w:tcW w:w="0" w:type="auto"/>
            <w:gridSpan w:val="2"/>
            <w:hideMark/>
          </w:tcPr>
          <w:p w14:paraId="30B9FB04" w14:textId="77777777" w:rsidR="001C0846" w:rsidRPr="00495EB3" w:rsidRDefault="001C0846" w:rsidP="001C0846">
            <w:r w:rsidRPr="00495EB3">
              <w:t xml:space="preserve">*If the entity classifies its expenses by nature in its income statement, this would say ‘included in depreciation and </w:t>
            </w:r>
            <w:proofErr w:type="spellStart"/>
            <w:r w:rsidRPr="00495EB3">
              <w:t>amortisation</w:t>
            </w:r>
            <w:proofErr w:type="spellEnd"/>
            <w:r w:rsidRPr="00495EB3">
              <w:t xml:space="preserve"> expense’. </w:t>
            </w:r>
          </w:p>
        </w:tc>
        <w:tc>
          <w:tcPr>
            <w:tcW w:w="0" w:type="auto"/>
            <w:hideMark/>
          </w:tcPr>
          <w:p w14:paraId="69DFA7AF" w14:textId="77777777" w:rsidR="001C0846" w:rsidRPr="00495EB3" w:rsidRDefault="001C0846" w:rsidP="001C0846"/>
        </w:tc>
      </w:tr>
    </w:tbl>
    <w:p w14:paraId="21FF20E4" w14:textId="77777777" w:rsidR="001C0846" w:rsidRPr="00495EB3" w:rsidRDefault="001C0846" w:rsidP="001C0846">
      <w:r w:rsidRPr="00495EB3">
        <w:rPr>
          <w:b/>
          <w:bCs/>
        </w:rPr>
        <w:t>15.     Deferred tax</w:t>
      </w:r>
      <w:r w:rsidRPr="00495EB3">
        <w:t xml:space="preserve"> </w:t>
      </w:r>
    </w:p>
    <w:p w14:paraId="539D8DAA" w14:textId="77777777" w:rsidR="001C0846" w:rsidRPr="00495EB3" w:rsidRDefault="001C0846" w:rsidP="001C0846">
      <w:r w:rsidRPr="00495EB3">
        <w:t xml:space="preserve">Differences between amounts </w:t>
      </w:r>
      <w:proofErr w:type="spellStart"/>
      <w:r w:rsidRPr="00495EB3">
        <w:t>recognised</w:t>
      </w:r>
      <w:proofErr w:type="spellEnd"/>
      <w:r w:rsidRPr="00495EB3">
        <w:t xml:space="preserve"> in the income statement and amounts reported to tax authorities in connection with investments in the subsidiary and associate are insignificant. </w:t>
      </w:r>
    </w:p>
    <w:p w14:paraId="5E508D7F" w14:textId="77777777" w:rsidR="001C0846" w:rsidRPr="00495EB3" w:rsidRDefault="001C0846" w:rsidP="001C0846">
      <w:r w:rsidRPr="00495EB3">
        <w:t>The deferred tax assets are the tax effects of expected future income tax benefits relating to:</w:t>
      </w:r>
    </w:p>
    <w:p w14:paraId="535119B3" w14:textId="77777777" w:rsidR="001C0846" w:rsidRPr="00495EB3" w:rsidRDefault="001C0846" w:rsidP="001C0846">
      <w:r w:rsidRPr="00495EB3">
        <w:t xml:space="preserve">(a)            the long-service benefit (note 19), which will not be tax-deductible until the benefit is actually paid but has already been </w:t>
      </w:r>
      <w:proofErr w:type="spellStart"/>
      <w:r w:rsidRPr="00495EB3">
        <w:t>recognised</w:t>
      </w:r>
      <w:proofErr w:type="spellEnd"/>
      <w:r w:rsidRPr="00495EB3">
        <w:t xml:space="preserve"> as an expense in measuring the Group’s profit for the year. </w:t>
      </w:r>
    </w:p>
    <w:p w14:paraId="6953DCB0" w14:textId="77777777" w:rsidR="001C0846" w:rsidRPr="00495EB3" w:rsidRDefault="001C0846" w:rsidP="001C0846">
      <w:r w:rsidRPr="00495EB3">
        <w:t xml:space="preserve">(b)            the foreign exchange loss on trade payables, which will not be tax-deductible until the payables are settled but has already been </w:t>
      </w:r>
      <w:proofErr w:type="spellStart"/>
      <w:r w:rsidRPr="00495EB3">
        <w:t>recognised</w:t>
      </w:r>
      <w:proofErr w:type="spellEnd"/>
      <w:r w:rsidRPr="00495EB3">
        <w:t xml:space="preserve"> as an expense in measuring the Group’s profit for the year. </w:t>
      </w:r>
    </w:p>
    <w:p w14:paraId="51464505" w14:textId="77777777" w:rsidR="001C0846" w:rsidRPr="00495EB3" w:rsidRDefault="001C0846" w:rsidP="001C0846">
      <w:r w:rsidRPr="00495EB3">
        <w:t xml:space="preserve">Management considers it probable that taxable profits will be available against which the future income tax deductions can be </w:t>
      </w:r>
      <w:proofErr w:type="spellStart"/>
      <w:r w:rsidRPr="00495EB3">
        <w:t>utilised</w:t>
      </w:r>
      <w:proofErr w:type="spellEnd"/>
      <w:r w:rsidRPr="00495EB3">
        <w:t xml:space="preserve">. </w:t>
      </w:r>
    </w:p>
    <w:p w14:paraId="0FD2BF0A" w14:textId="77777777" w:rsidR="001C0846" w:rsidRPr="00495EB3" w:rsidRDefault="001C0846" w:rsidP="001C0846">
      <w:r w:rsidRPr="00495EB3">
        <w:t xml:space="preserve">The following are the deferred tax liabilities (assets) </w:t>
      </w:r>
      <w:proofErr w:type="spellStart"/>
      <w:r w:rsidRPr="00495EB3">
        <w:t>recognised</w:t>
      </w:r>
      <w:proofErr w:type="spellEnd"/>
      <w:r w:rsidRPr="00495EB3">
        <w:t xml:space="preserve"> by the Group:</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3471"/>
        <w:gridCol w:w="1044"/>
        <w:gridCol w:w="1967"/>
        <w:gridCol w:w="1800"/>
        <w:gridCol w:w="862"/>
        <w:gridCol w:w="186"/>
      </w:tblGrid>
      <w:tr w:rsidR="001C0846" w:rsidRPr="00495EB3" w14:paraId="2589C046" w14:textId="77777777" w:rsidTr="001C0846">
        <w:trPr>
          <w:tblCellSpacing w:w="0" w:type="dxa"/>
        </w:trPr>
        <w:tc>
          <w:tcPr>
            <w:tcW w:w="0" w:type="auto"/>
            <w:hideMark/>
          </w:tcPr>
          <w:p w14:paraId="22F79D87" w14:textId="77777777" w:rsidR="001C0846" w:rsidRPr="00495EB3" w:rsidRDefault="001C0846" w:rsidP="001C0846"/>
        </w:tc>
        <w:tc>
          <w:tcPr>
            <w:tcW w:w="0" w:type="auto"/>
            <w:hideMark/>
          </w:tcPr>
          <w:p w14:paraId="1063150B" w14:textId="77777777" w:rsidR="001C0846" w:rsidRPr="00495EB3" w:rsidRDefault="001C0846" w:rsidP="001C0846">
            <w:r w:rsidRPr="00495EB3">
              <w:rPr>
                <w:b/>
                <w:bCs/>
              </w:rPr>
              <w:t>Software</w:t>
            </w:r>
            <w:r w:rsidRPr="00495EB3">
              <w:t xml:space="preserve"> </w:t>
            </w:r>
          </w:p>
        </w:tc>
        <w:tc>
          <w:tcPr>
            <w:tcW w:w="0" w:type="auto"/>
            <w:hideMark/>
          </w:tcPr>
          <w:p w14:paraId="442B0809" w14:textId="77777777" w:rsidR="001C0846" w:rsidRPr="00495EB3" w:rsidRDefault="001C0846" w:rsidP="001C0846">
            <w:r w:rsidRPr="00495EB3">
              <w:rPr>
                <w:b/>
                <w:bCs/>
              </w:rPr>
              <w:t>Foreign exchange loss</w:t>
            </w:r>
            <w:r w:rsidRPr="00495EB3">
              <w:t xml:space="preserve"> </w:t>
            </w:r>
          </w:p>
        </w:tc>
        <w:tc>
          <w:tcPr>
            <w:tcW w:w="0" w:type="auto"/>
            <w:hideMark/>
          </w:tcPr>
          <w:p w14:paraId="41E00E39" w14:textId="77777777" w:rsidR="001C0846" w:rsidRPr="00495EB3" w:rsidRDefault="001C0846" w:rsidP="001C0846">
            <w:r w:rsidRPr="00495EB3">
              <w:rPr>
                <w:b/>
                <w:bCs/>
              </w:rPr>
              <w:t>Long-service benefit</w:t>
            </w:r>
            <w:r w:rsidRPr="00495EB3">
              <w:t xml:space="preserve"> </w:t>
            </w:r>
          </w:p>
        </w:tc>
        <w:tc>
          <w:tcPr>
            <w:tcW w:w="0" w:type="auto"/>
            <w:hideMark/>
          </w:tcPr>
          <w:p w14:paraId="4B8E6916" w14:textId="77777777" w:rsidR="001C0846" w:rsidRPr="00495EB3" w:rsidRDefault="001C0846" w:rsidP="001C0846">
            <w:r w:rsidRPr="00495EB3">
              <w:rPr>
                <w:b/>
                <w:bCs/>
              </w:rPr>
              <w:t>Total</w:t>
            </w:r>
            <w:r w:rsidRPr="00495EB3">
              <w:t xml:space="preserve"> </w:t>
            </w:r>
          </w:p>
        </w:tc>
        <w:tc>
          <w:tcPr>
            <w:tcW w:w="0" w:type="auto"/>
            <w:hideMark/>
          </w:tcPr>
          <w:p w14:paraId="31625CAA" w14:textId="77777777" w:rsidR="001C0846" w:rsidRPr="00495EB3" w:rsidRDefault="001C0846" w:rsidP="001C0846"/>
        </w:tc>
      </w:tr>
      <w:tr w:rsidR="001C0846" w:rsidRPr="00495EB3" w14:paraId="616A3043" w14:textId="77777777" w:rsidTr="001C0846">
        <w:trPr>
          <w:tblCellSpacing w:w="0" w:type="dxa"/>
        </w:trPr>
        <w:tc>
          <w:tcPr>
            <w:tcW w:w="0" w:type="auto"/>
            <w:hideMark/>
          </w:tcPr>
          <w:p w14:paraId="30A20117" w14:textId="77777777" w:rsidR="001C0846" w:rsidRPr="00495EB3" w:rsidRDefault="001C0846" w:rsidP="001C0846"/>
        </w:tc>
        <w:tc>
          <w:tcPr>
            <w:tcW w:w="0" w:type="auto"/>
            <w:hideMark/>
          </w:tcPr>
          <w:p w14:paraId="5210AA05" w14:textId="77777777" w:rsidR="001C0846" w:rsidRPr="00495EB3" w:rsidRDefault="001C0846" w:rsidP="001C0846">
            <w:r w:rsidRPr="00495EB3">
              <w:rPr>
                <w:b/>
                <w:bCs/>
              </w:rPr>
              <w:t>CU</w:t>
            </w:r>
            <w:r w:rsidRPr="00495EB3">
              <w:t xml:space="preserve"> </w:t>
            </w:r>
          </w:p>
        </w:tc>
        <w:tc>
          <w:tcPr>
            <w:tcW w:w="0" w:type="auto"/>
            <w:hideMark/>
          </w:tcPr>
          <w:p w14:paraId="64575369" w14:textId="77777777" w:rsidR="001C0846" w:rsidRPr="00495EB3" w:rsidRDefault="001C0846" w:rsidP="001C0846">
            <w:r w:rsidRPr="00495EB3">
              <w:rPr>
                <w:b/>
                <w:bCs/>
              </w:rPr>
              <w:t>CU</w:t>
            </w:r>
            <w:r w:rsidRPr="00495EB3">
              <w:t xml:space="preserve"> </w:t>
            </w:r>
          </w:p>
        </w:tc>
        <w:tc>
          <w:tcPr>
            <w:tcW w:w="0" w:type="auto"/>
            <w:hideMark/>
          </w:tcPr>
          <w:p w14:paraId="0527DBEF" w14:textId="77777777" w:rsidR="001C0846" w:rsidRPr="00495EB3" w:rsidRDefault="001C0846" w:rsidP="001C0846">
            <w:r w:rsidRPr="00495EB3">
              <w:rPr>
                <w:b/>
                <w:bCs/>
              </w:rPr>
              <w:t>CU</w:t>
            </w:r>
            <w:r w:rsidRPr="00495EB3">
              <w:t xml:space="preserve"> </w:t>
            </w:r>
          </w:p>
        </w:tc>
        <w:tc>
          <w:tcPr>
            <w:tcW w:w="0" w:type="auto"/>
            <w:hideMark/>
          </w:tcPr>
          <w:p w14:paraId="652D0BCE" w14:textId="77777777" w:rsidR="001C0846" w:rsidRPr="00495EB3" w:rsidRDefault="001C0846" w:rsidP="001C0846">
            <w:r w:rsidRPr="00495EB3">
              <w:rPr>
                <w:b/>
                <w:bCs/>
              </w:rPr>
              <w:t>CU</w:t>
            </w:r>
            <w:r w:rsidRPr="00495EB3">
              <w:t xml:space="preserve"> </w:t>
            </w:r>
          </w:p>
        </w:tc>
        <w:tc>
          <w:tcPr>
            <w:tcW w:w="0" w:type="auto"/>
            <w:hideMark/>
          </w:tcPr>
          <w:p w14:paraId="0C2ACF95" w14:textId="77777777" w:rsidR="001C0846" w:rsidRPr="00495EB3" w:rsidRDefault="001C0846" w:rsidP="001C0846"/>
        </w:tc>
      </w:tr>
      <w:tr w:rsidR="001C0846" w:rsidRPr="00495EB3" w14:paraId="49C999BB" w14:textId="77777777" w:rsidTr="001C0846">
        <w:trPr>
          <w:tblCellSpacing w:w="0" w:type="dxa"/>
        </w:trPr>
        <w:tc>
          <w:tcPr>
            <w:tcW w:w="0" w:type="auto"/>
            <w:hideMark/>
          </w:tcPr>
          <w:p w14:paraId="41CA6FD4" w14:textId="77777777" w:rsidR="001C0846" w:rsidRPr="00495EB3" w:rsidRDefault="001C0846" w:rsidP="001C0846">
            <w:r w:rsidRPr="00495EB3">
              <w:t>1 January 20X1</w:t>
            </w:r>
          </w:p>
        </w:tc>
        <w:tc>
          <w:tcPr>
            <w:tcW w:w="0" w:type="auto"/>
            <w:hideMark/>
          </w:tcPr>
          <w:p w14:paraId="0E30EAAA" w14:textId="77777777" w:rsidR="001C0846" w:rsidRPr="00495EB3" w:rsidRDefault="001C0846" w:rsidP="001C0846">
            <w:r w:rsidRPr="00495EB3">
              <w:t xml:space="preserve">1,700 </w:t>
            </w:r>
          </w:p>
        </w:tc>
        <w:tc>
          <w:tcPr>
            <w:tcW w:w="0" w:type="auto"/>
            <w:hideMark/>
          </w:tcPr>
          <w:p w14:paraId="05A73CA6" w14:textId="77777777" w:rsidR="001C0846" w:rsidRPr="00495EB3" w:rsidRDefault="001C0846" w:rsidP="001C0846">
            <w:r w:rsidRPr="00495EB3">
              <w:t>-</w:t>
            </w:r>
          </w:p>
        </w:tc>
        <w:tc>
          <w:tcPr>
            <w:tcW w:w="0" w:type="auto"/>
            <w:hideMark/>
          </w:tcPr>
          <w:p w14:paraId="7BCE6B51" w14:textId="77777777" w:rsidR="001C0846" w:rsidRPr="00495EB3" w:rsidRDefault="001C0846" w:rsidP="001C0846">
            <w:proofErr w:type="gramStart"/>
            <w:r w:rsidRPr="00495EB3">
              <w:t>( 3,855</w:t>
            </w:r>
            <w:proofErr w:type="gramEnd"/>
            <w:r w:rsidRPr="00495EB3">
              <w:t xml:space="preserve">) </w:t>
            </w:r>
          </w:p>
        </w:tc>
        <w:tc>
          <w:tcPr>
            <w:tcW w:w="0" w:type="auto"/>
            <w:hideMark/>
          </w:tcPr>
          <w:p w14:paraId="38F7F96A" w14:textId="77777777" w:rsidR="001C0846" w:rsidRPr="00495EB3" w:rsidRDefault="001C0846" w:rsidP="001C0846">
            <w:proofErr w:type="gramStart"/>
            <w:r w:rsidRPr="00495EB3">
              <w:t>( 2,155</w:t>
            </w:r>
            <w:proofErr w:type="gramEnd"/>
            <w:r w:rsidRPr="00495EB3">
              <w:t xml:space="preserve">) </w:t>
            </w:r>
          </w:p>
        </w:tc>
        <w:tc>
          <w:tcPr>
            <w:tcW w:w="0" w:type="auto"/>
            <w:hideMark/>
          </w:tcPr>
          <w:p w14:paraId="1C281C12" w14:textId="77777777" w:rsidR="001C0846" w:rsidRPr="00495EB3" w:rsidRDefault="001C0846" w:rsidP="001C0846"/>
        </w:tc>
      </w:tr>
      <w:tr w:rsidR="001C0846" w:rsidRPr="00495EB3" w14:paraId="78234703" w14:textId="77777777" w:rsidTr="001C0846">
        <w:trPr>
          <w:tblCellSpacing w:w="0" w:type="dxa"/>
        </w:trPr>
        <w:tc>
          <w:tcPr>
            <w:tcW w:w="0" w:type="auto"/>
            <w:hideMark/>
          </w:tcPr>
          <w:p w14:paraId="561B87CE" w14:textId="77777777" w:rsidR="001C0846" w:rsidRPr="00495EB3" w:rsidRDefault="001C0846" w:rsidP="001C0846">
            <w:r w:rsidRPr="00495EB3">
              <w:t>Charge (credit) to profit or loss for the year</w:t>
            </w:r>
          </w:p>
        </w:tc>
        <w:tc>
          <w:tcPr>
            <w:tcW w:w="0" w:type="auto"/>
            <w:hideMark/>
          </w:tcPr>
          <w:p w14:paraId="7935C0C0" w14:textId="77777777" w:rsidR="001C0846" w:rsidRPr="00495EB3" w:rsidRDefault="001C0846" w:rsidP="001C0846">
            <w:proofErr w:type="gramStart"/>
            <w:r w:rsidRPr="00495EB3">
              <w:t>( 680</w:t>
            </w:r>
            <w:proofErr w:type="gramEnd"/>
            <w:r w:rsidRPr="00495EB3">
              <w:t xml:space="preserve"> ) </w:t>
            </w:r>
          </w:p>
        </w:tc>
        <w:tc>
          <w:tcPr>
            <w:tcW w:w="0" w:type="auto"/>
            <w:hideMark/>
          </w:tcPr>
          <w:p w14:paraId="1E307A91" w14:textId="77777777" w:rsidR="001C0846" w:rsidRPr="00495EB3" w:rsidRDefault="001C0846" w:rsidP="001C0846">
            <w:r w:rsidRPr="00495EB3">
              <w:t>-</w:t>
            </w:r>
          </w:p>
        </w:tc>
        <w:tc>
          <w:tcPr>
            <w:tcW w:w="0" w:type="auto"/>
            <w:hideMark/>
          </w:tcPr>
          <w:p w14:paraId="44DAC70C" w14:textId="77777777" w:rsidR="001C0846" w:rsidRPr="00495EB3" w:rsidRDefault="001C0846" w:rsidP="001C0846">
            <w:proofErr w:type="gramStart"/>
            <w:r w:rsidRPr="00495EB3">
              <w:t>( 77</w:t>
            </w:r>
            <w:proofErr w:type="gramEnd"/>
            <w:r w:rsidRPr="00495EB3">
              <w:t xml:space="preserve">) </w:t>
            </w:r>
          </w:p>
        </w:tc>
        <w:tc>
          <w:tcPr>
            <w:tcW w:w="0" w:type="auto"/>
            <w:hideMark/>
          </w:tcPr>
          <w:p w14:paraId="1812DDF2" w14:textId="77777777" w:rsidR="001C0846" w:rsidRPr="00495EB3" w:rsidRDefault="001C0846" w:rsidP="001C0846">
            <w:proofErr w:type="gramStart"/>
            <w:r w:rsidRPr="00495EB3">
              <w:t>( 757</w:t>
            </w:r>
            <w:proofErr w:type="gramEnd"/>
            <w:r w:rsidRPr="00495EB3">
              <w:t xml:space="preserve">) </w:t>
            </w:r>
          </w:p>
        </w:tc>
        <w:tc>
          <w:tcPr>
            <w:tcW w:w="0" w:type="auto"/>
            <w:hideMark/>
          </w:tcPr>
          <w:p w14:paraId="26D94470" w14:textId="77777777" w:rsidR="001C0846" w:rsidRPr="00495EB3" w:rsidRDefault="001C0846" w:rsidP="001C0846"/>
        </w:tc>
      </w:tr>
      <w:tr w:rsidR="001C0846" w:rsidRPr="00495EB3" w14:paraId="1C6436AD" w14:textId="77777777" w:rsidTr="001C0846">
        <w:trPr>
          <w:tblCellSpacing w:w="0" w:type="dxa"/>
        </w:trPr>
        <w:tc>
          <w:tcPr>
            <w:tcW w:w="0" w:type="auto"/>
            <w:hideMark/>
          </w:tcPr>
          <w:p w14:paraId="7C68457B" w14:textId="77777777" w:rsidR="001C0846" w:rsidRPr="00495EB3" w:rsidRDefault="001C0846" w:rsidP="001C0846">
            <w:r w:rsidRPr="00495EB3">
              <w:lastRenderedPageBreak/>
              <w:t>1 January 20X2</w:t>
            </w:r>
          </w:p>
        </w:tc>
        <w:tc>
          <w:tcPr>
            <w:tcW w:w="0" w:type="auto"/>
            <w:hideMark/>
          </w:tcPr>
          <w:p w14:paraId="473E8894" w14:textId="77777777" w:rsidR="001C0846" w:rsidRPr="00495EB3" w:rsidRDefault="001C0846" w:rsidP="001C0846">
            <w:r w:rsidRPr="00495EB3">
              <w:t xml:space="preserve">1,020 </w:t>
            </w:r>
          </w:p>
        </w:tc>
        <w:tc>
          <w:tcPr>
            <w:tcW w:w="0" w:type="auto"/>
            <w:hideMark/>
          </w:tcPr>
          <w:p w14:paraId="450A6A36" w14:textId="77777777" w:rsidR="001C0846" w:rsidRPr="00495EB3" w:rsidRDefault="001C0846" w:rsidP="001C0846">
            <w:r w:rsidRPr="00495EB3">
              <w:t>-</w:t>
            </w:r>
          </w:p>
        </w:tc>
        <w:tc>
          <w:tcPr>
            <w:tcW w:w="0" w:type="auto"/>
            <w:hideMark/>
          </w:tcPr>
          <w:p w14:paraId="3B99684B" w14:textId="77777777" w:rsidR="001C0846" w:rsidRPr="00495EB3" w:rsidRDefault="001C0846" w:rsidP="001C0846">
            <w:proofErr w:type="gramStart"/>
            <w:r w:rsidRPr="00495EB3">
              <w:t>( 3,932</w:t>
            </w:r>
            <w:proofErr w:type="gramEnd"/>
            <w:r w:rsidRPr="00495EB3">
              <w:t xml:space="preserve">) </w:t>
            </w:r>
          </w:p>
        </w:tc>
        <w:tc>
          <w:tcPr>
            <w:tcW w:w="0" w:type="auto"/>
            <w:hideMark/>
          </w:tcPr>
          <w:p w14:paraId="0742D473" w14:textId="77777777" w:rsidR="001C0846" w:rsidRPr="00495EB3" w:rsidRDefault="001C0846" w:rsidP="001C0846">
            <w:proofErr w:type="gramStart"/>
            <w:r w:rsidRPr="00495EB3">
              <w:t>( 2,912</w:t>
            </w:r>
            <w:proofErr w:type="gramEnd"/>
            <w:r w:rsidRPr="00495EB3">
              <w:t xml:space="preserve">) </w:t>
            </w:r>
          </w:p>
        </w:tc>
        <w:tc>
          <w:tcPr>
            <w:tcW w:w="0" w:type="auto"/>
            <w:hideMark/>
          </w:tcPr>
          <w:p w14:paraId="29DCF308" w14:textId="77777777" w:rsidR="001C0846" w:rsidRPr="00495EB3" w:rsidRDefault="001C0846" w:rsidP="001C0846"/>
        </w:tc>
      </w:tr>
      <w:tr w:rsidR="001C0846" w:rsidRPr="00495EB3" w14:paraId="56C0E6E9" w14:textId="77777777" w:rsidTr="001C0846">
        <w:trPr>
          <w:tblCellSpacing w:w="0" w:type="dxa"/>
        </w:trPr>
        <w:tc>
          <w:tcPr>
            <w:tcW w:w="0" w:type="auto"/>
            <w:hideMark/>
          </w:tcPr>
          <w:p w14:paraId="4B924A3D" w14:textId="77777777" w:rsidR="001C0846" w:rsidRPr="00495EB3" w:rsidRDefault="001C0846" w:rsidP="001C0846">
            <w:r w:rsidRPr="00495EB3">
              <w:t xml:space="preserve">Charge (credit) to profit or loss for the year </w:t>
            </w:r>
          </w:p>
        </w:tc>
        <w:tc>
          <w:tcPr>
            <w:tcW w:w="0" w:type="auto"/>
            <w:hideMark/>
          </w:tcPr>
          <w:p w14:paraId="4636D343" w14:textId="77777777" w:rsidR="001C0846" w:rsidRPr="00495EB3" w:rsidRDefault="001C0846" w:rsidP="001C0846">
            <w:proofErr w:type="gramStart"/>
            <w:r w:rsidRPr="00495EB3">
              <w:t>( 680</w:t>
            </w:r>
            <w:proofErr w:type="gramEnd"/>
            <w:r w:rsidRPr="00495EB3">
              <w:t xml:space="preserve"> ) </w:t>
            </w:r>
          </w:p>
        </w:tc>
        <w:tc>
          <w:tcPr>
            <w:tcW w:w="0" w:type="auto"/>
            <w:hideMark/>
          </w:tcPr>
          <w:p w14:paraId="405387A8" w14:textId="77777777" w:rsidR="001C0846" w:rsidRPr="00495EB3" w:rsidRDefault="001C0846" w:rsidP="001C0846">
            <w:proofErr w:type="gramStart"/>
            <w:r w:rsidRPr="00495EB3">
              <w:t>( 400</w:t>
            </w:r>
            <w:proofErr w:type="gramEnd"/>
            <w:r w:rsidRPr="00495EB3">
              <w:t xml:space="preserve">) </w:t>
            </w:r>
          </w:p>
        </w:tc>
        <w:tc>
          <w:tcPr>
            <w:tcW w:w="0" w:type="auto"/>
            <w:hideMark/>
          </w:tcPr>
          <w:p w14:paraId="5F881B76" w14:textId="77777777" w:rsidR="001C0846" w:rsidRPr="00495EB3" w:rsidRDefault="001C0846" w:rsidP="001C0846">
            <w:proofErr w:type="gramStart"/>
            <w:r w:rsidRPr="00495EB3">
              <w:t>( 317</w:t>
            </w:r>
            <w:proofErr w:type="gramEnd"/>
            <w:r w:rsidRPr="00495EB3">
              <w:t xml:space="preserve">) </w:t>
            </w:r>
          </w:p>
        </w:tc>
        <w:tc>
          <w:tcPr>
            <w:tcW w:w="0" w:type="auto"/>
            <w:hideMark/>
          </w:tcPr>
          <w:p w14:paraId="03925922" w14:textId="77777777" w:rsidR="001C0846" w:rsidRPr="00495EB3" w:rsidRDefault="001C0846" w:rsidP="001C0846">
            <w:proofErr w:type="gramStart"/>
            <w:r w:rsidRPr="00495EB3">
              <w:t>( 1,397</w:t>
            </w:r>
            <w:proofErr w:type="gramEnd"/>
            <w:r w:rsidRPr="00495EB3">
              <w:t xml:space="preserve">) </w:t>
            </w:r>
          </w:p>
        </w:tc>
        <w:tc>
          <w:tcPr>
            <w:tcW w:w="0" w:type="auto"/>
            <w:hideMark/>
          </w:tcPr>
          <w:p w14:paraId="207229F9" w14:textId="77777777" w:rsidR="001C0846" w:rsidRPr="00495EB3" w:rsidRDefault="001C0846" w:rsidP="001C0846"/>
        </w:tc>
      </w:tr>
      <w:tr w:rsidR="001C0846" w:rsidRPr="00495EB3" w14:paraId="537DCD16" w14:textId="77777777" w:rsidTr="001C0846">
        <w:trPr>
          <w:tblCellSpacing w:w="0" w:type="dxa"/>
        </w:trPr>
        <w:tc>
          <w:tcPr>
            <w:tcW w:w="0" w:type="auto"/>
            <w:hideMark/>
          </w:tcPr>
          <w:p w14:paraId="41674DFD" w14:textId="77777777" w:rsidR="001C0846" w:rsidRPr="00495EB3" w:rsidRDefault="001C0846" w:rsidP="001C0846">
            <w:r w:rsidRPr="00495EB3">
              <w:t>31 December 20X2</w:t>
            </w:r>
          </w:p>
        </w:tc>
        <w:tc>
          <w:tcPr>
            <w:tcW w:w="0" w:type="auto"/>
            <w:hideMark/>
          </w:tcPr>
          <w:p w14:paraId="3327B87B" w14:textId="77777777" w:rsidR="001C0846" w:rsidRPr="00495EB3" w:rsidRDefault="001C0846" w:rsidP="001C0846">
            <w:r w:rsidRPr="00495EB3">
              <w:t xml:space="preserve">340 </w:t>
            </w:r>
          </w:p>
        </w:tc>
        <w:tc>
          <w:tcPr>
            <w:tcW w:w="0" w:type="auto"/>
            <w:hideMark/>
          </w:tcPr>
          <w:p w14:paraId="15DD0ACC" w14:textId="77777777" w:rsidR="001C0846" w:rsidRPr="00495EB3" w:rsidRDefault="001C0846" w:rsidP="001C0846">
            <w:proofErr w:type="gramStart"/>
            <w:r w:rsidRPr="00495EB3">
              <w:t>( 400</w:t>
            </w:r>
            <w:proofErr w:type="gramEnd"/>
            <w:r w:rsidRPr="00495EB3">
              <w:t xml:space="preserve">) </w:t>
            </w:r>
          </w:p>
        </w:tc>
        <w:tc>
          <w:tcPr>
            <w:tcW w:w="0" w:type="auto"/>
            <w:hideMark/>
          </w:tcPr>
          <w:p w14:paraId="5BF3EBDB" w14:textId="77777777" w:rsidR="001C0846" w:rsidRPr="00495EB3" w:rsidRDefault="001C0846" w:rsidP="001C0846">
            <w:proofErr w:type="gramStart"/>
            <w:r w:rsidRPr="00495EB3">
              <w:t>( 4,249</w:t>
            </w:r>
            <w:proofErr w:type="gramEnd"/>
            <w:r w:rsidRPr="00495EB3">
              <w:t xml:space="preserve">) </w:t>
            </w:r>
          </w:p>
        </w:tc>
        <w:tc>
          <w:tcPr>
            <w:tcW w:w="0" w:type="auto"/>
            <w:hideMark/>
          </w:tcPr>
          <w:p w14:paraId="37AC0FCB" w14:textId="77777777" w:rsidR="001C0846" w:rsidRPr="00495EB3" w:rsidRDefault="001C0846" w:rsidP="001C0846">
            <w:proofErr w:type="gramStart"/>
            <w:r w:rsidRPr="00495EB3">
              <w:t>( 4,309</w:t>
            </w:r>
            <w:proofErr w:type="gramEnd"/>
            <w:r w:rsidRPr="00495EB3">
              <w:t xml:space="preserve">) </w:t>
            </w:r>
          </w:p>
        </w:tc>
        <w:tc>
          <w:tcPr>
            <w:tcW w:w="0" w:type="auto"/>
            <w:hideMark/>
          </w:tcPr>
          <w:p w14:paraId="5EE6B36A" w14:textId="77777777" w:rsidR="001C0846" w:rsidRPr="00495EB3" w:rsidRDefault="001C0846" w:rsidP="001C0846"/>
        </w:tc>
      </w:tr>
    </w:tbl>
    <w:p w14:paraId="1C31AE32" w14:textId="77777777" w:rsidR="001C0846" w:rsidRPr="00495EB3" w:rsidRDefault="001C0846" w:rsidP="001C0846">
      <w:r w:rsidRPr="00495EB3">
        <w:t xml:space="preserve">The deferred tax assets for the foreign exchange loss and the long-service benefits and the deferred tax liability for software relate to income tax in the same jurisdiction, and the law allows net settlement. Therefore, they have been offset in the statement of financial position as follows: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4858"/>
        <w:gridCol w:w="2026"/>
        <w:gridCol w:w="2026"/>
        <w:gridCol w:w="420"/>
      </w:tblGrid>
      <w:tr w:rsidR="001C0846" w:rsidRPr="00495EB3" w14:paraId="6B9A0004" w14:textId="77777777" w:rsidTr="001C0846">
        <w:trPr>
          <w:tblCellSpacing w:w="0" w:type="dxa"/>
        </w:trPr>
        <w:tc>
          <w:tcPr>
            <w:tcW w:w="0" w:type="auto"/>
            <w:hideMark/>
          </w:tcPr>
          <w:p w14:paraId="38F4688A" w14:textId="77777777" w:rsidR="001C0846" w:rsidRPr="00495EB3" w:rsidRDefault="001C0846" w:rsidP="001C0846"/>
        </w:tc>
        <w:tc>
          <w:tcPr>
            <w:tcW w:w="0" w:type="auto"/>
            <w:hideMark/>
          </w:tcPr>
          <w:p w14:paraId="135B4EB3" w14:textId="77777777" w:rsidR="001C0846" w:rsidRPr="00495EB3" w:rsidRDefault="001C0846" w:rsidP="001C0846">
            <w:r w:rsidRPr="00495EB3">
              <w:rPr>
                <w:b/>
                <w:bCs/>
              </w:rPr>
              <w:t>20X2</w:t>
            </w:r>
            <w:r w:rsidRPr="00495EB3">
              <w:t xml:space="preserve"> </w:t>
            </w:r>
          </w:p>
        </w:tc>
        <w:tc>
          <w:tcPr>
            <w:tcW w:w="0" w:type="auto"/>
            <w:hideMark/>
          </w:tcPr>
          <w:p w14:paraId="30E6F754" w14:textId="77777777" w:rsidR="001C0846" w:rsidRPr="00495EB3" w:rsidRDefault="001C0846" w:rsidP="001C0846">
            <w:r w:rsidRPr="00495EB3">
              <w:rPr>
                <w:b/>
                <w:bCs/>
              </w:rPr>
              <w:t>20X1</w:t>
            </w:r>
            <w:r w:rsidRPr="00495EB3">
              <w:t xml:space="preserve"> </w:t>
            </w:r>
          </w:p>
        </w:tc>
        <w:tc>
          <w:tcPr>
            <w:tcW w:w="0" w:type="auto"/>
            <w:hideMark/>
          </w:tcPr>
          <w:p w14:paraId="27AB243D" w14:textId="77777777" w:rsidR="001C0846" w:rsidRPr="00495EB3" w:rsidRDefault="001C0846" w:rsidP="001C0846"/>
        </w:tc>
      </w:tr>
      <w:tr w:rsidR="001C0846" w:rsidRPr="00495EB3" w14:paraId="02F085DE" w14:textId="77777777" w:rsidTr="001C0846">
        <w:trPr>
          <w:tblCellSpacing w:w="0" w:type="dxa"/>
        </w:trPr>
        <w:tc>
          <w:tcPr>
            <w:tcW w:w="0" w:type="auto"/>
            <w:hideMark/>
          </w:tcPr>
          <w:p w14:paraId="0DFF7AB7" w14:textId="77777777" w:rsidR="001C0846" w:rsidRPr="00495EB3" w:rsidRDefault="001C0846" w:rsidP="001C0846"/>
        </w:tc>
        <w:tc>
          <w:tcPr>
            <w:tcW w:w="0" w:type="auto"/>
            <w:hideMark/>
          </w:tcPr>
          <w:p w14:paraId="1D136944" w14:textId="77777777" w:rsidR="001C0846" w:rsidRPr="00495EB3" w:rsidRDefault="001C0846" w:rsidP="001C0846">
            <w:r w:rsidRPr="00495EB3">
              <w:rPr>
                <w:b/>
                <w:bCs/>
              </w:rPr>
              <w:t>CU</w:t>
            </w:r>
            <w:r w:rsidRPr="00495EB3">
              <w:t xml:space="preserve"> </w:t>
            </w:r>
          </w:p>
        </w:tc>
        <w:tc>
          <w:tcPr>
            <w:tcW w:w="0" w:type="auto"/>
            <w:hideMark/>
          </w:tcPr>
          <w:p w14:paraId="0CBA24AE" w14:textId="77777777" w:rsidR="001C0846" w:rsidRPr="00495EB3" w:rsidRDefault="001C0846" w:rsidP="001C0846">
            <w:r w:rsidRPr="00495EB3">
              <w:rPr>
                <w:b/>
                <w:bCs/>
              </w:rPr>
              <w:t>CU</w:t>
            </w:r>
            <w:r w:rsidRPr="00495EB3">
              <w:t xml:space="preserve"> </w:t>
            </w:r>
          </w:p>
        </w:tc>
        <w:tc>
          <w:tcPr>
            <w:tcW w:w="0" w:type="auto"/>
            <w:hideMark/>
          </w:tcPr>
          <w:p w14:paraId="5C1DEBEB" w14:textId="77777777" w:rsidR="001C0846" w:rsidRPr="00495EB3" w:rsidRDefault="001C0846" w:rsidP="001C0846"/>
        </w:tc>
      </w:tr>
      <w:tr w:rsidR="001C0846" w:rsidRPr="00495EB3" w14:paraId="1CF20378" w14:textId="77777777" w:rsidTr="001C0846">
        <w:trPr>
          <w:tblCellSpacing w:w="0" w:type="dxa"/>
        </w:trPr>
        <w:tc>
          <w:tcPr>
            <w:tcW w:w="0" w:type="auto"/>
            <w:hideMark/>
          </w:tcPr>
          <w:p w14:paraId="604C53EA" w14:textId="77777777" w:rsidR="001C0846" w:rsidRPr="00495EB3" w:rsidRDefault="001C0846" w:rsidP="001C0846">
            <w:r w:rsidRPr="00495EB3">
              <w:t>Deferred tax liability</w:t>
            </w:r>
          </w:p>
        </w:tc>
        <w:tc>
          <w:tcPr>
            <w:tcW w:w="0" w:type="auto"/>
            <w:hideMark/>
          </w:tcPr>
          <w:p w14:paraId="6B3C0FAD" w14:textId="77777777" w:rsidR="001C0846" w:rsidRPr="00495EB3" w:rsidRDefault="001C0846" w:rsidP="001C0846">
            <w:r w:rsidRPr="00495EB3">
              <w:t xml:space="preserve">  340 </w:t>
            </w:r>
          </w:p>
        </w:tc>
        <w:tc>
          <w:tcPr>
            <w:tcW w:w="0" w:type="auto"/>
            <w:hideMark/>
          </w:tcPr>
          <w:p w14:paraId="7A323E41" w14:textId="77777777" w:rsidR="001C0846" w:rsidRPr="00495EB3" w:rsidRDefault="001C0846" w:rsidP="001C0846">
            <w:r w:rsidRPr="00495EB3">
              <w:t xml:space="preserve">1,020 </w:t>
            </w:r>
          </w:p>
        </w:tc>
        <w:tc>
          <w:tcPr>
            <w:tcW w:w="0" w:type="auto"/>
            <w:hideMark/>
          </w:tcPr>
          <w:p w14:paraId="748B3EB8" w14:textId="77777777" w:rsidR="001C0846" w:rsidRPr="00495EB3" w:rsidRDefault="001C0846" w:rsidP="001C0846"/>
        </w:tc>
      </w:tr>
      <w:tr w:rsidR="001C0846" w:rsidRPr="00495EB3" w14:paraId="199F876E" w14:textId="77777777" w:rsidTr="001C0846">
        <w:trPr>
          <w:tblCellSpacing w:w="0" w:type="dxa"/>
        </w:trPr>
        <w:tc>
          <w:tcPr>
            <w:tcW w:w="0" w:type="auto"/>
            <w:hideMark/>
          </w:tcPr>
          <w:p w14:paraId="0B7BD85B" w14:textId="77777777" w:rsidR="001C0846" w:rsidRPr="00495EB3" w:rsidRDefault="001C0846" w:rsidP="001C0846">
            <w:r w:rsidRPr="00495EB3">
              <w:t>Deferred tax asset</w:t>
            </w:r>
          </w:p>
        </w:tc>
        <w:tc>
          <w:tcPr>
            <w:tcW w:w="0" w:type="auto"/>
            <w:hideMark/>
          </w:tcPr>
          <w:p w14:paraId="2927D2A8" w14:textId="77777777" w:rsidR="001C0846" w:rsidRPr="00495EB3" w:rsidRDefault="001C0846" w:rsidP="001C0846">
            <w:proofErr w:type="gramStart"/>
            <w:r w:rsidRPr="00495EB3">
              <w:t>( 4,649</w:t>
            </w:r>
            <w:proofErr w:type="gramEnd"/>
            <w:r w:rsidRPr="00495EB3">
              <w:t xml:space="preserve">) </w:t>
            </w:r>
          </w:p>
        </w:tc>
        <w:tc>
          <w:tcPr>
            <w:tcW w:w="0" w:type="auto"/>
            <w:hideMark/>
          </w:tcPr>
          <w:p w14:paraId="77C94853" w14:textId="77777777" w:rsidR="001C0846" w:rsidRPr="00495EB3" w:rsidRDefault="001C0846" w:rsidP="001C0846">
            <w:proofErr w:type="gramStart"/>
            <w:r w:rsidRPr="00495EB3">
              <w:t>( 3,932</w:t>
            </w:r>
            <w:proofErr w:type="gramEnd"/>
            <w:r w:rsidRPr="00495EB3">
              <w:t xml:space="preserve">) </w:t>
            </w:r>
          </w:p>
        </w:tc>
        <w:tc>
          <w:tcPr>
            <w:tcW w:w="0" w:type="auto"/>
            <w:hideMark/>
          </w:tcPr>
          <w:p w14:paraId="7FE89B6C" w14:textId="77777777" w:rsidR="001C0846" w:rsidRPr="00495EB3" w:rsidRDefault="001C0846" w:rsidP="001C0846"/>
        </w:tc>
      </w:tr>
      <w:tr w:rsidR="001C0846" w:rsidRPr="00495EB3" w14:paraId="0D9156B5" w14:textId="77777777" w:rsidTr="001C0846">
        <w:trPr>
          <w:tblCellSpacing w:w="0" w:type="dxa"/>
        </w:trPr>
        <w:tc>
          <w:tcPr>
            <w:tcW w:w="0" w:type="auto"/>
            <w:hideMark/>
          </w:tcPr>
          <w:p w14:paraId="181B50EB" w14:textId="77777777" w:rsidR="001C0846" w:rsidRPr="00495EB3" w:rsidRDefault="001C0846" w:rsidP="001C0846"/>
        </w:tc>
        <w:tc>
          <w:tcPr>
            <w:tcW w:w="0" w:type="auto"/>
            <w:hideMark/>
          </w:tcPr>
          <w:p w14:paraId="6AFC058F" w14:textId="77777777" w:rsidR="001C0846" w:rsidRPr="00495EB3" w:rsidRDefault="001C0846" w:rsidP="001C0846">
            <w:proofErr w:type="gramStart"/>
            <w:r w:rsidRPr="00495EB3">
              <w:t>( 4,309</w:t>
            </w:r>
            <w:proofErr w:type="gramEnd"/>
            <w:r w:rsidRPr="00495EB3">
              <w:t xml:space="preserve">) </w:t>
            </w:r>
          </w:p>
        </w:tc>
        <w:tc>
          <w:tcPr>
            <w:tcW w:w="0" w:type="auto"/>
            <w:hideMark/>
          </w:tcPr>
          <w:p w14:paraId="616E3602" w14:textId="77777777" w:rsidR="001C0846" w:rsidRPr="00495EB3" w:rsidRDefault="001C0846" w:rsidP="001C0846">
            <w:proofErr w:type="gramStart"/>
            <w:r w:rsidRPr="00495EB3">
              <w:t>( 2,912</w:t>
            </w:r>
            <w:proofErr w:type="gramEnd"/>
            <w:r w:rsidRPr="00495EB3">
              <w:t xml:space="preserve">) </w:t>
            </w:r>
          </w:p>
        </w:tc>
        <w:tc>
          <w:tcPr>
            <w:tcW w:w="0" w:type="auto"/>
            <w:hideMark/>
          </w:tcPr>
          <w:p w14:paraId="5C1ADCB1" w14:textId="77777777" w:rsidR="001C0846" w:rsidRPr="00495EB3" w:rsidRDefault="001C0846" w:rsidP="001C0846"/>
        </w:tc>
      </w:tr>
    </w:tbl>
    <w:p w14:paraId="1BB82084" w14:textId="77777777" w:rsidR="001C0846" w:rsidRPr="00495EB3" w:rsidRDefault="001C0846" w:rsidP="001C0846">
      <w:r w:rsidRPr="00495EB3">
        <w:rPr>
          <w:b/>
          <w:bCs/>
        </w:rPr>
        <w:t>16.     Bank overdraft and loan</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7044"/>
        <w:gridCol w:w="1040"/>
        <w:gridCol w:w="1040"/>
        <w:gridCol w:w="206"/>
      </w:tblGrid>
      <w:tr w:rsidR="001C0846" w:rsidRPr="00495EB3" w14:paraId="197505D7" w14:textId="77777777" w:rsidTr="001C0846">
        <w:trPr>
          <w:tblCellSpacing w:w="0" w:type="dxa"/>
        </w:trPr>
        <w:tc>
          <w:tcPr>
            <w:tcW w:w="0" w:type="auto"/>
            <w:hideMark/>
          </w:tcPr>
          <w:p w14:paraId="01C43BBA" w14:textId="77777777" w:rsidR="001C0846" w:rsidRPr="00495EB3" w:rsidRDefault="001C0846" w:rsidP="001C0846"/>
        </w:tc>
        <w:tc>
          <w:tcPr>
            <w:tcW w:w="0" w:type="auto"/>
            <w:hideMark/>
          </w:tcPr>
          <w:p w14:paraId="603404E4" w14:textId="77777777" w:rsidR="001C0846" w:rsidRPr="00495EB3" w:rsidRDefault="001C0846" w:rsidP="001C0846">
            <w:r w:rsidRPr="00495EB3">
              <w:rPr>
                <w:b/>
                <w:bCs/>
              </w:rPr>
              <w:t>20X2</w:t>
            </w:r>
            <w:r w:rsidRPr="00495EB3">
              <w:t xml:space="preserve"> </w:t>
            </w:r>
          </w:p>
        </w:tc>
        <w:tc>
          <w:tcPr>
            <w:tcW w:w="0" w:type="auto"/>
            <w:hideMark/>
          </w:tcPr>
          <w:p w14:paraId="46AC931E" w14:textId="77777777" w:rsidR="001C0846" w:rsidRPr="00495EB3" w:rsidRDefault="001C0846" w:rsidP="001C0846">
            <w:r w:rsidRPr="00495EB3">
              <w:rPr>
                <w:b/>
                <w:bCs/>
              </w:rPr>
              <w:t>20X1</w:t>
            </w:r>
            <w:r w:rsidRPr="00495EB3">
              <w:t xml:space="preserve"> </w:t>
            </w:r>
          </w:p>
        </w:tc>
        <w:tc>
          <w:tcPr>
            <w:tcW w:w="0" w:type="auto"/>
            <w:hideMark/>
          </w:tcPr>
          <w:p w14:paraId="6594D324" w14:textId="77777777" w:rsidR="001C0846" w:rsidRPr="00495EB3" w:rsidRDefault="001C0846" w:rsidP="001C0846"/>
        </w:tc>
      </w:tr>
      <w:tr w:rsidR="001C0846" w:rsidRPr="00495EB3" w14:paraId="3252B9B5" w14:textId="77777777" w:rsidTr="001C0846">
        <w:trPr>
          <w:tblCellSpacing w:w="0" w:type="dxa"/>
        </w:trPr>
        <w:tc>
          <w:tcPr>
            <w:tcW w:w="0" w:type="auto"/>
            <w:hideMark/>
          </w:tcPr>
          <w:p w14:paraId="396DC2F3" w14:textId="77777777" w:rsidR="001C0846" w:rsidRPr="00495EB3" w:rsidRDefault="001C0846" w:rsidP="001C0846"/>
        </w:tc>
        <w:tc>
          <w:tcPr>
            <w:tcW w:w="0" w:type="auto"/>
            <w:hideMark/>
          </w:tcPr>
          <w:p w14:paraId="42DCC6CF" w14:textId="77777777" w:rsidR="001C0846" w:rsidRPr="00495EB3" w:rsidRDefault="001C0846" w:rsidP="001C0846">
            <w:r w:rsidRPr="00495EB3">
              <w:rPr>
                <w:b/>
                <w:bCs/>
              </w:rPr>
              <w:t>CU</w:t>
            </w:r>
            <w:r w:rsidRPr="00495EB3">
              <w:t xml:space="preserve"> </w:t>
            </w:r>
          </w:p>
        </w:tc>
        <w:tc>
          <w:tcPr>
            <w:tcW w:w="0" w:type="auto"/>
            <w:hideMark/>
          </w:tcPr>
          <w:p w14:paraId="2AC3C792" w14:textId="77777777" w:rsidR="001C0846" w:rsidRPr="00495EB3" w:rsidRDefault="001C0846" w:rsidP="001C0846">
            <w:r w:rsidRPr="00495EB3">
              <w:rPr>
                <w:b/>
                <w:bCs/>
              </w:rPr>
              <w:t>CU</w:t>
            </w:r>
            <w:r w:rsidRPr="00495EB3">
              <w:t xml:space="preserve"> </w:t>
            </w:r>
          </w:p>
        </w:tc>
        <w:tc>
          <w:tcPr>
            <w:tcW w:w="0" w:type="auto"/>
            <w:hideMark/>
          </w:tcPr>
          <w:p w14:paraId="33CBF3BF" w14:textId="77777777" w:rsidR="001C0846" w:rsidRPr="00495EB3" w:rsidRDefault="001C0846" w:rsidP="001C0846"/>
        </w:tc>
      </w:tr>
      <w:tr w:rsidR="001C0846" w:rsidRPr="00495EB3" w14:paraId="7FCDC5D6" w14:textId="77777777" w:rsidTr="001C0846">
        <w:trPr>
          <w:tblCellSpacing w:w="0" w:type="dxa"/>
        </w:trPr>
        <w:tc>
          <w:tcPr>
            <w:tcW w:w="0" w:type="auto"/>
            <w:hideMark/>
          </w:tcPr>
          <w:p w14:paraId="2AAB2DFF" w14:textId="77777777" w:rsidR="001C0846" w:rsidRPr="00495EB3" w:rsidRDefault="001C0846" w:rsidP="001C0846">
            <w:r w:rsidRPr="00495EB3">
              <w:t>Bank overdraft</w:t>
            </w:r>
          </w:p>
        </w:tc>
        <w:tc>
          <w:tcPr>
            <w:tcW w:w="0" w:type="auto"/>
            <w:hideMark/>
          </w:tcPr>
          <w:p w14:paraId="04104FEE" w14:textId="77777777" w:rsidR="001C0846" w:rsidRPr="00495EB3" w:rsidRDefault="001C0846" w:rsidP="001C0846">
            <w:r w:rsidRPr="00495EB3">
              <w:t xml:space="preserve">  83,600 </w:t>
            </w:r>
          </w:p>
        </w:tc>
        <w:tc>
          <w:tcPr>
            <w:tcW w:w="0" w:type="auto"/>
            <w:hideMark/>
          </w:tcPr>
          <w:p w14:paraId="00D70B19" w14:textId="77777777" w:rsidR="001C0846" w:rsidRPr="00495EB3" w:rsidRDefault="001C0846" w:rsidP="001C0846">
            <w:r w:rsidRPr="00495EB3">
              <w:t xml:space="preserve">115,507 </w:t>
            </w:r>
          </w:p>
        </w:tc>
        <w:tc>
          <w:tcPr>
            <w:tcW w:w="0" w:type="auto"/>
            <w:hideMark/>
          </w:tcPr>
          <w:p w14:paraId="54D162F2" w14:textId="77777777" w:rsidR="001C0846" w:rsidRPr="00495EB3" w:rsidRDefault="001C0846" w:rsidP="001C0846"/>
        </w:tc>
      </w:tr>
      <w:tr w:rsidR="001C0846" w:rsidRPr="00495EB3" w14:paraId="4C74F8C0" w14:textId="77777777" w:rsidTr="001C0846">
        <w:trPr>
          <w:tblCellSpacing w:w="0" w:type="dxa"/>
        </w:trPr>
        <w:tc>
          <w:tcPr>
            <w:tcW w:w="0" w:type="auto"/>
            <w:hideMark/>
          </w:tcPr>
          <w:p w14:paraId="142BABF0" w14:textId="77777777" w:rsidR="001C0846" w:rsidRPr="00495EB3" w:rsidRDefault="001C0846" w:rsidP="001C0846">
            <w:r w:rsidRPr="00495EB3">
              <w:t>Bank loan—fully repayable in 20X4, prepayable without penalty</w:t>
            </w:r>
          </w:p>
        </w:tc>
        <w:tc>
          <w:tcPr>
            <w:tcW w:w="0" w:type="auto"/>
            <w:hideMark/>
          </w:tcPr>
          <w:p w14:paraId="6A6FE024" w14:textId="77777777" w:rsidR="001C0846" w:rsidRPr="00495EB3" w:rsidRDefault="001C0846" w:rsidP="001C0846">
            <w:r w:rsidRPr="00495EB3">
              <w:t xml:space="preserve">50,000 </w:t>
            </w:r>
          </w:p>
        </w:tc>
        <w:tc>
          <w:tcPr>
            <w:tcW w:w="0" w:type="auto"/>
            <w:hideMark/>
          </w:tcPr>
          <w:p w14:paraId="60F6A9A1" w14:textId="77777777" w:rsidR="001C0846" w:rsidRPr="00495EB3" w:rsidRDefault="001C0846" w:rsidP="001C0846">
            <w:r w:rsidRPr="00495EB3">
              <w:t xml:space="preserve">150,000 </w:t>
            </w:r>
          </w:p>
        </w:tc>
        <w:tc>
          <w:tcPr>
            <w:tcW w:w="0" w:type="auto"/>
            <w:hideMark/>
          </w:tcPr>
          <w:p w14:paraId="71D67C8C" w14:textId="77777777" w:rsidR="001C0846" w:rsidRPr="00495EB3" w:rsidRDefault="001C0846" w:rsidP="001C0846"/>
        </w:tc>
      </w:tr>
      <w:tr w:rsidR="001C0846" w:rsidRPr="00495EB3" w14:paraId="6F7753AF" w14:textId="77777777" w:rsidTr="001C0846">
        <w:trPr>
          <w:tblCellSpacing w:w="0" w:type="dxa"/>
        </w:trPr>
        <w:tc>
          <w:tcPr>
            <w:tcW w:w="0" w:type="auto"/>
            <w:hideMark/>
          </w:tcPr>
          <w:p w14:paraId="3E77BB30" w14:textId="77777777" w:rsidR="001C0846" w:rsidRPr="00495EB3" w:rsidRDefault="001C0846" w:rsidP="001C0846"/>
        </w:tc>
        <w:tc>
          <w:tcPr>
            <w:tcW w:w="0" w:type="auto"/>
            <w:hideMark/>
          </w:tcPr>
          <w:p w14:paraId="1254E753" w14:textId="77777777" w:rsidR="001C0846" w:rsidRPr="00495EB3" w:rsidRDefault="001C0846" w:rsidP="001C0846">
            <w:r w:rsidRPr="00495EB3">
              <w:t xml:space="preserve">133,600 </w:t>
            </w:r>
          </w:p>
        </w:tc>
        <w:tc>
          <w:tcPr>
            <w:tcW w:w="0" w:type="auto"/>
            <w:hideMark/>
          </w:tcPr>
          <w:p w14:paraId="5E3B082F" w14:textId="77777777" w:rsidR="001C0846" w:rsidRPr="00495EB3" w:rsidRDefault="001C0846" w:rsidP="001C0846">
            <w:r w:rsidRPr="00495EB3">
              <w:t xml:space="preserve">265,507 </w:t>
            </w:r>
          </w:p>
        </w:tc>
        <w:tc>
          <w:tcPr>
            <w:tcW w:w="0" w:type="auto"/>
            <w:hideMark/>
          </w:tcPr>
          <w:p w14:paraId="19B5D349" w14:textId="77777777" w:rsidR="001C0846" w:rsidRPr="00495EB3" w:rsidRDefault="001C0846" w:rsidP="001C0846"/>
        </w:tc>
      </w:tr>
    </w:tbl>
    <w:p w14:paraId="4FD25B4E" w14:textId="77777777" w:rsidR="001C0846" w:rsidRPr="00495EB3" w:rsidRDefault="001C0846" w:rsidP="001C0846">
      <w:r w:rsidRPr="00495EB3">
        <w:t xml:space="preserve">The bank overdraft and loan are secured by a floating lien over land and buildings owned by the Group with a carrying amount of CU 266,000 at 31 December 20X2 (CU 412,000 at 31 December 20X1). </w:t>
      </w:r>
    </w:p>
    <w:p w14:paraId="5405AD8E" w14:textId="77777777" w:rsidR="001C0846" w:rsidRPr="00495EB3" w:rsidRDefault="001C0846" w:rsidP="001C0846">
      <w:r w:rsidRPr="00495EB3">
        <w:lastRenderedPageBreak/>
        <w:t xml:space="preserve">Interest is payable on the bank overdraft at 200 points above the London Interbank Borrowing Rate (LIBOR). Interest is payable on the seven-year bank loan at a fixed rate of 5 per cent of the principal amount. </w:t>
      </w:r>
    </w:p>
    <w:p w14:paraId="78E001D7" w14:textId="77777777" w:rsidR="001C0846" w:rsidRPr="00495EB3" w:rsidRDefault="001C0846" w:rsidP="001C0846">
      <w:r w:rsidRPr="00495EB3">
        <w:rPr>
          <w:b/>
          <w:bCs/>
        </w:rPr>
        <w:t>17.     Trade payables</w:t>
      </w:r>
      <w:r w:rsidRPr="00495EB3">
        <w:t xml:space="preserve"> </w:t>
      </w:r>
    </w:p>
    <w:p w14:paraId="44B38C77" w14:textId="77777777" w:rsidR="001C0846" w:rsidRPr="00495EB3" w:rsidRDefault="001C0846" w:rsidP="001C0846">
      <w:r w:rsidRPr="00495EB3">
        <w:t xml:space="preserve">Trade payables at 31 December 20X2 include CU 42,600 denominated in foreign currencies (nil at 31 December 20X1). </w:t>
      </w:r>
    </w:p>
    <w:p w14:paraId="372098B5" w14:textId="77777777" w:rsidR="001C0846" w:rsidRPr="00495EB3" w:rsidRDefault="001C0846" w:rsidP="001C0846">
      <w:r w:rsidRPr="00495EB3">
        <w:rPr>
          <w:b/>
          <w:bCs/>
        </w:rPr>
        <w:t>18.     Provision for warranty obligations</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8045"/>
        <w:gridCol w:w="1064"/>
        <w:gridCol w:w="221"/>
      </w:tblGrid>
      <w:tr w:rsidR="001C0846" w:rsidRPr="00495EB3" w14:paraId="4BD3E788" w14:textId="77777777" w:rsidTr="001C0846">
        <w:trPr>
          <w:tblCellSpacing w:w="0" w:type="dxa"/>
        </w:trPr>
        <w:tc>
          <w:tcPr>
            <w:tcW w:w="0" w:type="auto"/>
            <w:hideMark/>
          </w:tcPr>
          <w:p w14:paraId="278B501C" w14:textId="710E50DC" w:rsidR="001C0846" w:rsidRPr="00495EB3" w:rsidRDefault="001C0846" w:rsidP="001C0846">
            <w:r w:rsidRPr="00495EB3">
              <w:t>Changes in the provision for warranty obligations during 20X2 were:</w:t>
            </w:r>
          </w:p>
        </w:tc>
        <w:tc>
          <w:tcPr>
            <w:tcW w:w="0" w:type="auto"/>
            <w:hideMark/>
          </w:tcPr>
          <w:p w14:paraId="268D07EF" w14:textId="77777777" w:rsidR="001C0846" w:rsidRPr="00495EB3" w:rsidRDefault="001C0846" w:rsidP="001C0846">
            <w:r w:rsidRPr="00495EB3">
              <w:rPr>
                <w:b/>
                <w:bCs/>
              </w:rPr>
              <w:t>20X2</w:t>
            </w:r>
            <w:r w:rsidRPr="00495EB3">
              <w:t xml:space="preserve"> </w:t>
            </w:r>
          </w:p>
        </w:tc>
        <w:tc>
          <w:tcPr>
            <w:tcW w:w="0" w:type="auto"/>
            <w:hideMark/>
          </w:tcPr>
          <w:p w14:paraId="0B76136D" w14:textId="77777777" w:rsidR="001C0846" w:rsidRPr="00495EB3" w:rsidRDefault="001C0846" w:rsidP="001C0846"/>
        </w:tc>
      </w:tr>
      <w:tr w:rsidR="001C0846" w:rsidRPr="00495EB3" w14:paraId="2E330B25" w14:textId="77777777" w:rsidTr="001C0846">
        <w:trPr>
          <w:tblCellSpacing w:w="0" w:type="dxa"/>
        </w:trPr>
        <w:tc>
          <w:tcPr>
            <w:tcW w:w="0" w:type="auto"/>
            <w:hideMark/>
          </w:tcPr>
          <w:p w14:paraId="1B662952" w14:textId="77777777" w:rsidR="001C0846" w:rsidRPr="00495EB3" w:rsidRDefault="001C0846" w:rsidP="001C0846"/>
        </w:tc>
        <w:tc>
          <w:tcPr>
            <w:tcW w:w="0" w:type="auto"/>
            <w:hideMark/>
          </w:tcPr>
          <w:p w14:paraId="394BEB42" w14:textId="77777777" w:rsidR="001C0846" w:rsidRPr="00495EB3" w:rsidRDefault="001C0846" w:rsidP="001C0846">
            <w:r w:rsidRPr="00495EB3">
              <w:rPr>
                <w:b/>
                <w:bCs/>
              </w:rPr>
              <w:t>CU</w:t>
            </w:r>
            <w:r w:rsidRPr="00495EB3">
              <w:t xml:space="preserve"> </w:t>
            </w:r>
          </w:p>
        </w:tc>
        <w:tc>
          <w:tcPr>
            <w:tcW w:w="0" w:type="auto"/>
            <w:hideMark/>
          </w:tcPr>
          <w:p w14:paraId="308D0CDB" w14:textId="77777777" w:rsidR="001C0846" w:rsidRPr="00495EB3" w:rsidRDefault="001C0846" w:rsidP="001C0846"/>
        </w:tc>
      </w:tr>
      <w:tr w:rsidR="001C0846" w:rsidRPr="00495EB3" w14:paraId="5B24534A" w14:textId="77777777" w:rsidTr="001C0846">
        <w:trPr>
          <w:tblCellSpacing w:w="0" w:type="dxa"/>
        </w:trPr>
        <w:tc>
          <w:tcPr>
            <w:tcW w:w="0" w:type="auto"/>
            <w:hideMark/>
          </w:tcPr>
          <w:p w14:paraId="773F5F42" w14:textId="77777777" w:rsidR="001C0846" w:rsidRPr="00495EB3" w:rsidRDefault="001C0846" w:rsidP="001C0846">
            <w:r w:rsidRPr="00495EB3">
              <w:t>1 January 20X2</w:t>
            </w:r>
          </w:p>
        </w:tc>
        <w:tc>
          <w:tcPr>
            <w:tcW w:w="0" w:type="auto"/>
            <w:hideMark/>
          </w:tcPr>
          <w:p w14:paraId="5536587E" w14:textId="77777777" w:rsidR="001C0846" w:rsidRPr="00495EB3" w:rsidRDefault="001C0846" w:rsidP="001C0846">
            <w:r w:rsidRPr="00495EB3">
              <w:t xml:space="preserve">5,040 </w:t>
            </w:r>
          </w:p>
        </w:tc>
        <w:tc>
          <w:tcPr>
            <w:tcW w:w="0" w:type="auto"/>
            <w:hideMark/>
          </w:tcPr>
          <w:p w14:paraId="20EDBACF" w14:textId="77777777" w:rsidR="001C0846" w:rsidRPr="00495EB3" w:rsidRDefault="001C0846" w:rsidP="001C0846"/>
        </w:tc>
      </w:tr>
      <w:tr w:rsidR="001C0846" w:rsidRPr="00495EB3" w14:paraId="0161A060" w14:textId="77777777" w:rsidTr="001C0846">
        <w:trPr>
          <w:tblCellSpacing w:w="0" w:type="dxa"/>
        </w:trPr>
        <w:tc>
          <w:tcPr>
            <w:tcW w:w="0" w:type="auto"/>
            <w:hideMark/>
          </w:tcPr>
          <w:p w14:paraId="1B9C31A6" w14:textId="77777777" w:rsidR="001C0846" w:rsidRPr="00495EB3" w:rsidRDefault="001C0846" w:rsidP="001C0846">
            <w:r w:rsidRPr="00495EB3">
              <w:t>Additional accrual during the year</w:t>
            </w:r>
          </w:p>
        </w:tc>
        <w:tc>
          <w:tcPr>
            <w:tcW w:w="0" w:type="auto"/>
            <w:hideMark/>
          </w:tcPr>
          <w:p w14:paraId="52297922" w14:textId="77777777" w:rsidR="001C0846" w:rsidRPr="00495EB3" w:rsidRDefault="001C0846" w:rsidP="001C0846">
            <w:r w:rsidRPr="00495EB3">
              <w:t xml:space="preserve">5,260 </w:t>
            </w:r>
          </w:p>
        </w:tc>
        <w:tc>
          <w:tcPr>
            <w:tcW w:w="0" w:type="auto"/>
            <w:hideMark/>
          </w:tcPr>
          <w:p w14:paraId="1C18E04D" w14:textId="77777777" w:rsidR="001C0846" w:rsidRPr="00495EB3" w:rsidRDefault="001C0846" w:rsidP="001C0846"/>
        </w:tc>
      </w:tr>
      <w:tr w:rsidR="001C0846" w:rsidRPr="00495EB3" w14:paraId="3B792A20" w14:textId="77777777" w:rsidTr="001C0846">
        <w:trPr>
          <w:tblCellSpacing w:w="0" w:type="dxa"/>
        </w:trPr>
        <w:tc>
          <w:tcPr>
            <w:tcW w:w="0" w:type="auto"/>
            <w:hideMark/>
          </w:tcPr>
          <w:p w14:paraId="19523168" w14:textId="77777777" w:rsidR="001C0846" w:rsidRPr="00495EB3" w:rsidRDefault="001C0846" w:rsidP="001C0846">
            <w:r w:rsidRPr="00495EB3">
              <w:t>Cost of warranty repairs and replacement during the year</w:t>
            </w:r>
          </w:p>
        </w:tc>
        <w:tc>
          <w:tcPr>
            <w:tcW w:w="0" w:type="auto"/>
            <w:hideMark/>
          </w:tcPr>
          <w:p w14:paraId="013E34E8" w14:textId="77777777" w:rsidR="001C0846" w:rsidRPr="00495EB3" w:rsidRDefault="001C0846" w:rsidP="001C0846">
            <w:proofErr w:type="gramStart"/>
            <w:r w:rsidRPr="00495EB3">
              <w:t>( 6,100</w:t>
            </w:r>
            <w:proofErr w:type="gramEnd"/>
            <w:r w:rsidRPr="00495EB3">
              <w:t xml:space="preserve">) </w:t>
            </w:r>
          </w:p>
        </w:tc>
        <w:tc>
          <w:tcPr>
            <w:tcW w:w="0" w:type="auto"/>
            <w:hideMark/>
          </w:tcPr>
          <w:p w14:paraId="4A806A41" w14:textId="77777777" w:rsidR="001C0846" w:rsidRPr="00495EB3" w:rsidRDefault="001C0846" w:rsidP="001C0846"/>
        </w:tc>
      </w:tr>
      <w:tr w:rsidR="001C0846" w:rsidRPr="001C0846" w14:paraId="2CFD0921" w14:textId="77777777" w:rsidTr="001C0846">
        <w:trPr>
          <w:tblCellSpacing w:w="0" w:type="dxa"/>
        </w:trPr>
        <w:tc>
          <w:tcPr>
            <w:tcW w:w="0" w:type="auto"/>
            <w:hideMark/>
          </w:tcPr>
          <w:p w14:paraId="3251E78A" w14:textId="77777777" w:rsidR="001C0846" w:rsidRPr="00495EB3" w:rsidRDefault="001C0846" w:rsidP="001C0846">
            <w:r w:rsidRPr="00495EB3">
              <w:t>31 December 20X2</w:t>
            </w:r>
          </w:p>
        </w:tc>
        <w:tc>
          <w:tcPr>
            <w:tcW w:w="0" w:type="auto"/>
            <w:hideMark/>
          </w:tcPr>
          <w:p w14:paraId="0B2C71C7" w14:textId="77777777" w:rsidR="001C0846" w:rsidRPr="001C0846" w:rsidRDefault="001C0846" w:rsidP="001C0846">
            <w:r w:rsidRPr="00495EB3">
              <w:t>4,200</w:t>
            </w:r>
            <w:r w:rsidRPr="001C0846">
              <w:t xml:space="preserve"> </w:t>
            </w:r>
          </w:p>
        </w:tc>
        <w:tc>
          <w:tcPr>
            <w:tcW w:w="0" w:type="auto"/>
            <w:hideMark/>
          </w:tcPr>
          <w:p w14:paraId="43158E33" w14:textId="77777777" w:rsidR="001C0846" w:rsidRPr="001C0846" w:rsidRDefault="001C0846" w:rsidP="001C0846"/>
        </w:tc>
      </w:tr>
    </w:tbl>
    <w:p w14:paraId="0253FF39" w14:textId="77777777" w:rsidR="001C0846" w:rsidRPr="001C0846" w:rsidRDefault="001C0846" w:rsidP="001C0846">
      <w:r w:rsidRPr="00C07080">
        <w:rPr>
          <w:highlight w:val="cyan"/>
        </w:rPr>
        <w:t>The obligation is classified as a current liability because the warranty is limited to twelve months.</w:t>
      </w:r>
    </w:p>
    <w:p w14:paraId="6B72E514" w14:textId="77777777" w:rsidR="001C0846" w:rsidRPr="00495EB3" w:rsidRDefault="001C0846" w:rsidP="001C0846">
      <w:r w:rsidRPr="00495EB3">
        <w:rPr>
          <w:b/>
          <w:bCs/>
        </w:rPr>
        <w:t>19.     Employee benefit obligation―long-service payments</w:t>
      </w:r>
      <w:r w:rsidRPr="00495EB3">
        <w:t xml:space="preserve"> </w:t>
      </w:r>
    </w:p>
    <w:p w14:paraId="31CB1306" w14:textId="77777777" w:rsidR="001C0846" w:rsidRPr="00495EB3" w:rsidRDefault="001C0846" w:rsidP="001C0846">
      <w:r w:rsidRPr="00495EB3">
        <w:t xml:space="preserve">The Group’s employee benefit obligation for long-service payments under a government-mandated plan is based on a comprehensive actuarial valuation as of 31 December 20X2 and is as follows: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7114"/>
        <w:gridCol w:w="1835"/>
        <w:gridCol w:w="381"/>
      </w:tblGrid>
      <w:tr w:rsidR="001C0846" w:rsidRPr="00495EB3" w14:paraId="5D9D071A" w14:textId="77777777" w:rsidTr="001C0846">
        <w:trPr>
          <w:tblCellSpacing w:w="0" w:type="dxa"/>
        </w:trPr>
        <w:tc>
          <w:tcPr>
            <w:tcW w:w="0" w:type="auto"/>
            <w:hideMark/>
          </w:tcPr>
          <w:p w14:paraId="56A5A72B" w14:textId="77777777" w:rsidR="001C0846" w:rsidRPr="00495EB3" w:rsidRDefault="001C0846" w:rsidP="001C0846"/>
        </w:tc>
        <w:tc>
          <w:tcPr>
            <w:tcW w:w="0" w:type="auto"/>
            <w:hideMark/>
          </w:tcPr>
          <w:p w14:paraId="2C0AFC3B" w14:textId="77777777" w:rsidR="001C0846" w:rsidRPr="00495EB3" w:rsidRDefault="001C0846" w:rsidP="001C0846">
            <w:r w:rsidRPr="00495EB3">
              <w:rPr>
                <w:b/>
                <w:bCs/>
              </w:rPr>
              <w:t>20X2</w:t>
            </w:r>
            <w:r w:rsidRPr="00495EB3">
              <w:t xml:space="preserve"> </w:t>
            </w:r>
          </w:p>
        </w:tc>
        <w:tc>
          <w:tcPr>
            <w:tcW w:w="0" w:type="auto"/>
            <w:hideMark/>
          </w:tcPr>
          <w:p w14:paraId="3C7B3495" w14:textId="77777777" w:rsidR="001C0846" w:rsidRPr="00495EB3" w:rsidRDefault="001C0846" w:rsidP="001C0846"/>
        </w:tc>
      </w:tr>
      <w:tr w:rsidR="001C0846" w:rsidRPr="00495EB3" w14:paraId="79B0C5A9" w14:textId="77777777" w:rsidTr="001C0846">
        <w:trPr>
          <w:tblCellSpacing w:w="0" w:type="dxa"/>
        </w:trPr>
        <w:tc>
          <w:tcPr>
            <w:tcW w:w="0" w:type="auto"/>
            <w:hideMark/>
          </w:tcPr>
          <w:p w14:paraId="6C265B84" w14:textId="77777777" w:rsidR="001C0846" w:rsidRPr="00495EB3" w:rsidRDefault="001C0846" w:rsidP="001C0846"/>
        </w:tc>
        <w:tc>
          <w:tcPr>
            <w:tcW w:w="0" w:type="auto"/>
            <w:hideMark/>
          </w:tcPr>
          <w:p w14:paraId="1691C673" w14:textId="77777777" w:rsidR="001C0846" w:rsidRPr="00495EB3" w:rsidRDefault="001C0846" w:rsidP="001C0846">
            <w:r w:rsidRPr="00495EB3">
              <w:rPr>
                <w:b/>
                <w:bCs/>
              </w:rPr>
              <w:t>CU</w:t>
            </w:r>
            <w:r w:rsidRPr="00495EB3">
              <w:t xml:space="preserve"> </w:t>
            </w:r>
          </w:p>
        </w:tc>
        <w:tc>
          <w:tcPr>
            <w:tcW w:w="0" w:type="auto"/>
            <w:hideMark/>
          </w:tcPr>
          <w:p w14:paraId="7176E80A" w14:textId="77777777" w:rsidR="001C0846" w:rsidRPr="00495EB3" w:rsidRDefault="001C0846" w:rsidP="001C0846"/>
        </w:tc>
      </w:tr>
      <w:tr w:rsidR="001C0846" w:rsidRPr="00495EB3" w14:paraId="44753301" w14:textId="77777777" w:rsidTr="001C0846">
        <w:trPr>
          <w:tblCellSpacing w:w="0" w:type="dxa"/>
        </w:trPr>
        <w:tc>
          <w:tcPr>
            <w:tcW w:w="0" w:type="auto"/>
            <w:hideMark/>
          </w:tcPr>
          <w:p w14:paraId="0D9BD251" w14:textId="77777777" w:rsidR="001C0846" w:rsidRPr="00495EB3" w:rsidRDefault="001C0846" w:rsidP="001C0846">
            <w:r w:rsidRPr="00495EB3">
              <w:t>Obligation at 1 January 20X2</w:t>
            </w:r>
          </w:p>
        </w:tc>
        <w:tc>
          <w:tcPr>
            <w:tcW w:w="0" w:type="auto"/>
            <w:hideMark/>
          </w:tcPr>
          <w:p w14:paraId="2DE032E3" w14:textId="77777777" w:rsidR="001C0846" w:rsidRPr="00495EB3" w:rsidRDefault="001C0846" w:rsidP="001C0846">
            <w:r w:rsidRPr="00495EB3">
              <w:t xml:space="preserve">9,830 </w:t>
            </w:r>
          </w:p>
        </w:tc>
        <w:tc>
          <w:tcPr>
            <w:tcW w:w="0" w:type="auto"/>
            <w:hideMark/>
          </w:tcPr>
          <w:p w14:paraId="0D0CF08E" w14:textId="77777777" w:rsidR="001C0846" w:rsidRPr="00495EB3" w:rsidRDefault="001C0846" w:rsidP="001C0846"/>
        </w:tc>
      </w:tr>
      <w:tr w:rsidR="001C0846" w:rsidRPr="00495EB3" w14:paraId="50E913E0" w14:textId="77777777" w:rsidTr="001C0846">
        <w:trPr>
          <w:tblCellSpacing w:w="0" w:type="dxa"/>
        </w:trPr>
        <w:tc>
          <w:tcPr>
            <w:tcW w:w="0" w:type="auto"/>
            <w:hideMark/>
          </w:tcPr>
          <w:p w14:paraId="5F3288C6" w14:textId="77777777" w:rsidR="001C0846" w:rsidRPr="00495EB3" w:rsidRDefault="001C0846" w:rsidP="001C0846">
            <w:r w:rsidRPr="00495EB3">
              <w:t>Additional accrual during the year</w:t>
            </w:r>
          </w:p>
        </w:tc>
        <w:tc>
          <w:tcPr>
            <w:tcW w:w="0" w:type="auto"/>
            <w:hideMark/>
          </w:tcPr>
          <w:p w14:paraId="30B604D9" w14:textId="77777777" w:rsidR="001C0846" w:rsidRPr="00495EB3" w:rsidRDefault="001C0846" w:rsidP="001C0846">
            <w:r w:rsidRPr="00495EB3">
              <w:t xml:space="preserve">7,033 </w:t>
            </w:r>
          </w:p>
        </w:tc>
        <w:tc>
          <w:tcPr>
            <w:tcW w:w="0" w:type="auto"/>
            <w:hideMark/>
          </w:tcPr>
          <w:p w14:paraId="51E4C868" w14:textId="77777777" w:rsidR="001C0846" w:rsidRPr="00495EB3" w:rsidRDefault="001C0846" w:rsidP="001C0846"/>
        </w:tc>
      </w:tr>
      <w:tr w:rsidR="001C0846" w:rsidRPr="00495EB3" w14:paraId="5717800E" w14:textId="77777777" w:rsidTr="001C0846">
        <w:trPr>
          <w:tblCellSpacing w:w="0" w:type="dxa"/>
        </w:trPr>
        <w:tc>
          <w:tcPr>
            <w:tcW w:w="0" w:type="auto"/>
            <w:hideMark/>
          </w:tcPr>
          <w:p w14:paraId="18AC46E7" w14:textId="77777777" w:rsidR="001C0846" w:rsidRPr="00495EB3" w:rsidRDefault="001C0846" w:rsidP="001C0846">
            <w:r w:rsidRPr="00495EB3">
              <w:t>Benefit payments made in year</w:t>
            </w:r>
          </w:p>
        </w:tc>
        <w:tc>
          <w:tcPr>
            <w:tcW w:w="0" w:type="auto"/>
            <w:hideMark/>
          </w:tcPr>
          <w:p w14:paraId="2428CD2F" w14:textId="77777777" w:rsidR="001C0846" w:rsidRPr="00495EB3" w:rsidRDefault="001C0846" w:rsidP="001C0846">
            <w:proofErr w:type="gramStart"/>
            <w:r w:rsidRPr="00495EB3">
              <w:t>( 6,240</w:t>
            </w:r>
            <w:proofErr w:type="gramEnd"/>
            <w:r w:rsidRPr="00495EB3">
              <w:t xml:space="preserve">) </w:t>
            </w:r>
          </w:p>
        </w:tc>
        <w:tc>
          <w:tcPr>
            <w:tcW w:w="0" w:type="auto"/>
            <w:hideMark/>
          </w:tcPr>
          <w:p w14:paraId="4C543F91" w14:textId="77777777" w:rsidR="001C0846" w:rsidRPr="00495EB3" w:rsidRDefault="001C0846" w:rsidP="001C0846"/>
        </w:tc>
      </w:tr>
      <w:tr w:rsidR="001C0846" w:rsidRPr="00495EB3" w14:paraId="31B2E588" w14:textId="77777777" w:rsidTr="001C0846">
        <w:trPr>
          <w:tblCellSpacing w:w="0" w:type="dxa"/>
        </w:trPr>
        <w:tc>
          <w:tcPr>
            <w:tcW w:w="0" w:type="auto"/>
            <w:hideMark/>
          </w:tcPr>
          <w:p w14:paraId="3B9885E2" w14:textId="77777777" w:rsidR="001C0846" w:rsidRPr="00495EB3" w:rsidRDefault="001C0846" w:rsidP="001C0846">
            <w:r w:rsidRPr="00495EB3">
              <w:lastRenderedPageBreak/>
              <w:t>Obligation at 31 December 20X2</w:t>
            </w:r>
          </w:p>
        </w:tc>
        <w:tc>
          <w:tcPr>
            <w:tcW w:w="0" w:type="auto"/>
            <w:hideMark/>
          </w:tcPr>
          <w:p w14:paraId="6554FF0C" w14:textId="77777777" w:rsidR="001C0846" w:rsidRPr="00495EB3" w:rsidRDefault="001C0846" w:rsidP="001C0846">
            <w:r w:rsidRPr="00495EB3">
              <w:t xml:space="preserve">10,623 </w:t>
            </w:r>
          </w:p>
        </w:tc>
        <w:tc>
          <w:tcPr>
            <w:tcW w:w="0" w:type="auto"/>
            <w:hideMark/>
          </w:tcPr>
          <w:p w14:paraId="08C9684C" w14:textId="77777777" w:rsidR="001C0846" w:rsidRPr="00495EB3" w:rsidRDefault="001C0846" w:rsidP="001C0846"/>
        </w:tc>
      </w:tr>
    </w:tbl>
    <w:p w14:paraId="371C558B" w14:textId="77777777" w:rsidR="001C0846" w:rsidRPr="00495EB3" w:rsidRDefault="001C0846" w:rsidP="001C0846">
      <w:r w:rsidRPr="00495EB3">
        <w:t>The obligation is classified as:</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5194"/>
        <w:gridCol w:w="1990"/>
        <w:gridCol w:w="1694"/>
        <w:gridCol w:w="452"/>
      </w:tblGrid>
      <w:tr w:rsidR="001C0846" w:rsidRPr="00495EB3" w14:paraId="22F33EAE" w14:textId="77777777" w:rsidTr="001C0846">
        <w:trPr>
          <w:tblCellSpacing w:w="0" w:type="dxa"/>
        </w:trPr>
        <w:tc>
          <w:tcPr>
            <w:tcW w:w="0" w:type="auto"/>
            <w:hideMark/>
          </w:tcPr>
          <w:p w14:paraId="550A85BE" w14:textId="77777777" w:rsidR="001C0846" w:rsidRPr="00495EB3" w:rsidRDefault="001C0846" w:rsidP="001C0846"/>
        </w:tc>
        <w:tc>
          <w:tcPr>
            <w:tcW w:w="0" w:type="auto"/>
            <w:hideMark/>
          </w:tcPr>
          <w:p w14:paraId="0FB9B879" w14:textId="77777777" w:rsidR="001C0846" w:rsidRPr="00495EB3" w:rsidRDefault="001C0846" w:rsidP="001C0846">
            <w:r w:rsidRPr="00495EB3">
              <w:rPr>
                <w:b/>
                <w:bCs/>
              </w:rPr>
              <w:t>20X2</w:t>
            </w:r>
            <w:r w:rsidRPr="00495EB3">
              <w:t xml:space="preserve"> </w:t>
            </w:r>
          </w:p>
        </w:tc>
        <w:tc>
          <w:tcPr>
            <w:tcW w:w="0" w:type="auto"/>
            <w:hideMark/>
          </w:tcPr>
          <w:p w14:paraId="62E6A364" w14:textId="77777777" w:rsidR="001C0846" w:rsidRPr="00495EB3" w:rsidRDefault="001C0846" w:rsidP="001C0846">
            <w:r w:rsidRPr="00495EB3">
              <w:rPr>
                <w:b/>
                <w:bCs/>
              </w:rPr>
              <w:t>20X1</w:t>
            </w:r>
            <w:r w:rsidRPr="00495EB3">
              <w:t xml:space="preserve"> </w:t>
            </w:r>
          </w:p>
        </w:tc>
        <w:tc>
          <w:tcPr>
            <w:tcW w:w="0" w:type="auto"/>
            <w:hideMark/>
          </w:tcPr>
          <w:p w14:paraId="45171E53" w14:textId="77777777" w:rsidR="001C0846" w:rsidRPr="00495EB3" w:rsidRDefault="001C0846" w:rsidP="001C0846"/>
        </w:tc>
      </w:tr>
      <w:tr w:rsidR="001C0846" w:rsidRPr="00495EB3" w14:paraId="5AAD24E4" w14:textId="77777777" w:rsidTr="001C0846">
        <w:trPr>
          <w:tblCellSpacing w:w="0" w:type="dxa"/>
        </w:trPr>
        <w:tc>
          <w:tcPr>
            <w:tcW w:w="0" w:type="auto"/>
            <w:hideMark/>
          </w:tcPr>
          <w:p w14:paraId="68B85B98" w14:textId="77777777" w:rsidR="001C0846" w:rsidRPr="00495EB3" w:rsidRDefault="001C0846" w:rsidP="001C0846"/>
        </w:tc>
        <w:tc>
          <w:tcPr>
            <w:tcW w:w="0" w:type="auto"/>
            <w:hideMark/>
          </w:tcPr>
          <w:p w14:paraId="039ED3E1" w14:textId="77777777" w:rsidR="001C0846" w:rsidRPr="00495EB3" w:rsidRDefault="001C0846" w:rsidP="001C0846">
            <w:r w:rsidRPr="00495EB3">
              <w:rPr>
                <w:b/>
                <w:bCs/>
              </w:rPr>
              <w:t>CU</w:t>
            </w:r>
            <w:r w:rsidRPr="00495EB3">
              <w:t xml:space="preserve"> </w:t>
            </w:r>
          </w:p>
        </w:tc>
        <w:tc>
          <w:tcPr>
            <w:tcW w:w="0" w:type="auto"/>
            <w:hideMark/>
          </w:tcPr>
          <w:p w14:paraId="7F33034D" w14:textId="77777777" w:rsidR="001C0846" w:rsidRPr="00495EB3" w:rsidRDefault="001C0846" w:rsidP="001C0846">
            <w:r w:rsidRPr="00495EB3">
              <w:rPr>
                <w:b/>
                <w:bCs/>
              </w:rPr>
              <w:t>CU</w:t>
            </w:r>
            <w:r w:rsidRPr="00495EB3">
              <w:t xml:space="preserve"> </w:t>
            </w:r>
          </w:p>
        </w:tc>
        <w:tc>
          <w:tcPr>
            <w:tcW w:w="0" w:type="auto"/>
            <w:hideMark/>
          </w:tcPr>
          <w:p w14:paraId="63129363" w14:textId="77777777" w:rsidR="001C0846" w:rsidRPr="00495EB3" w:rsidRDefault="001C0846" w:rsidP="001C0846"/>
        </w:tc>
      </w:tr>
      <w:tr w:rsidR="001C0846" w:rsidRPr="00495EB3" w14:paraId="65767C20" w14:textId="77777777" w:rsidTr="001C0846">
        <w:trPr>
          <w:tblCellSpacing w:w="0" w:type="dxa"/>
        </w:trPr>
        <w:tc>
          <w:tcPr>
            <w:tcW w:w="0" w:type="auto"/>
            <w:hideMark/>
          </w:tcPr>
          <w:p w14:paraId="3F6D1632" w14:textId="77777777" w:rsidR="001C0846" w:rsidRPr="00495EB3" w:rsidRDefault="001C0846" w:rsidP="001C0846">
            <w:r w:rsidRPr="00495EB3">
              <w:t>Current liability</w:t>
            </w:r>
          </w:p>
        </w:tc>
        <w:tc>
          <w:tcPr>
            <w:tcW w:w="0" w:type="auto"/>
            <w:hideMark/>
          </w:tcPr>
          <w:p w14:paraId="56F94E0F" w14:textId="77777777" w:rsidR="001C0846" w:rsidRPr="00495EB3" w:rsidRDefault="001C0846" w:rsidP="001C0846">
            <w:r w:rsidRPr="00495EB3">
              <w:t xml:space="preserve">4,944 </w:t>
            </w:r>
          </w:p>
        </w:tc>
        <w:tc>
          <w:tcPr>
            <w:tcW w:w="0" w:type="auto"/>
            <w:hideMark/>
          </w:tcPr>
          <w:p w14:paraId="353483BF" w14:textId="77777777" w:rsidR="001C0846" w:rsidRPr="00495EB3" w:rsidRDefault="001C0846" w:rsidP="001C0846">
            <w:r w:rsidRPr="00495EB3">
              <w:t xml:space="preserve">4,754 </w:t>
            </w:r>
          </w:p>
        </w:tc>
        <w:tc>
          <w:tcPr>
            <w:tcW w:w="0" w:type="auto"/>
            <w:hideMark/>
          </w:tcPr>
          <w:p w14:paraId="3AAEF840" w14:textId="77777777" w:rsidR="001C0846" w:rsidRPr="00495EB3" w:rsidRDefault="001C0846" w:rsidP="001C0846"/>
        </w:tc>
      </w:tr>
      <w:tr w:rsidR="001C0846" w:rsidRPr="00495EB3" w14:paraId="704C8C7B" w14:textId="77777777" w:rsidTr="001C0846">
        <w:trPr>
          <w:tblCellSpacing w:w="0" w:type="dxa"/>
        </w:trPr>
        <w:tc>
          <w:tcPr>
            <w:tcW w:w="0" w:type="auto"/>
            <w:hideMark/>
          </w:tcPr>
          <w:p w14:paraId="0D84BF67" w14:textId="77777777" w:rsidR="001C0846" w:rsidRPr="00495EB3" w:rsidRDefault="001C0846" w:rsidP="001C0846">
            <w:r w:rsidRPr="00495EB3">
              <w:t>Non-current liability</w:t>
            </w:r>
          </w:p>
        </w:tc>
        <w:tc>
          <w:tcPr>
            <w:tcW w:w="0" w:type="auto"/>
            <w:hideMark/>
          </w:tcPr>
          <w:p w14:paraId="38AF9BD9" w14:textId="77777777" w:rsidR="001C0846" w:rsidRPr="00495EB3" w:rsidRDefault="001C0846" w:rsidP="001C0846">
            <w:r w:rsidRPr="00495EB3">
              <w:t xml:space="preserve">5,679 </w:t>
            </w:r>
          </w:p>
        </w:tc>
        <w:tc>
          <w:tcPr>
            <w:tcW w:w="0" w:type="auto"/>
            <w:hideMark/>
          </w:tcPr>
          <w:p w14:paraId="43FAADF9" w14:textId="77777777" w:rsidR="001C0846" w:rsidRPr="00495EB3" w:rsidRDefault="001C0846" w:rsidP="001C0846">
            <w:r w:rsidRPr="00495EB3">
              <w:t xml:space="preserve">5,076 </w:t>
            </w:r>
          </w:p>
        </w:tc>
        <w:tc>
          <w:tcPr>
            <w:tcW w:w="0" w:type="auto"/>
            <w:hideMark/>
          </w:tcPr>
          <w:p w14:paraId="02F0F0A5" w14:textId="77777777" w:rsidR="001C0846" w:rsidRPr="00495EB3" w:rsidRDefault="001C0846" w:rsidP="001C0846"/>
        </w:tc>
      </w:tr>
      <w:tr w:rsidR="001C0846" w:rsidRPr="00495EB3" w14:paraId="4F27B2A9" w14:textId="77777777" w:rsidTr="001C0846">
        <w:trPr>
          <w:tblCellSpacing w:w="0" w:type="dxa"/>
        </w:trPr>
        <w:tc>
          <w:tcPr>
            <w:tcW w:w="0" w:type="auto"/>
            <w:hideMark/>
          </w:tcPr>
          <w:p w14:paraId="43B640C6" w14:textId="77777777" w:rsidR="001C0846" w:rsidRPr="00495EB3" w:rsidRDefault="001C0846" w:rsidP="001C0846">
            <w:r w:rsidRPr="00495EB3">
              <w:t>Total</w:t>
            </w:r>
          </w:p>
        </w:tc>
        <w:tc>
          <w:tcPr>
            <w:tcW w:w="0" w:type="auto"/>
            <w:hideMark/>
          </w:tcPr>
          <w:p w14:paraId="41DFC0AC" w14:textId="77777777" w:rsidR="001C0846" w:rsidRPr="00495EB3" w:rsidRDefault="001C0846" w:rsidP="001C0846">
            <w:r w:rsidRPr="00495EB3">
              <w:t xml:space="preserve">10,623 </w:t>
            </w:r>
          </w:p>
        </w:tc>
        <w:tc>
          <w:tcPr>
            <w:tcW w:w="0" w:type="auto"/>
            <w:hideMark/>
          </w:tcPr>
          <w:p w14:paraId="3FEF7108" w14:textId="77777777" w:rsidR="001C0846" w:rsidRPr="00495EB3" w:rsidRDefault="001C0846" w:rsidP="001C0846">
            <w:r w:rsidRPr="00495EB3">
              <w:t xml:space="preserve">9,830 </w:t>
            </w:r>
          </w:p>
        </w:tc>
        <w:tc>
          <w:tcPr>
            <w:tcW w:w="0" w:type="auto"/>
            <w:hideMark/>
          </w:tcPr>
          <w:p w14:paraId="5FD024FC" w14:textId="77777777" w:rsidR="001C0846" w:rsidRPr="00495EB3" w:rsidRDefault="001C0846" w:rsidP="001C0846"/>
        </w:tc>
      </w:tr>
    </w:tbl>
    <w:p w14:paraId="40FDD270" w14:textId="77777777" w:rsidR="001C0846" w:rsidRPr="00495EB3" w:rsidRDefault="001C0846" w:rsidP="001C0846">
      <w:r w:rsidRPr="00495EB3">
        <w:rPr>
          <w:b/>
          <w:bCs/>
        </w:rPr>
        <w:t>20.     Obligations under finance leases</w:t>
      </w:r>
      <w:r w:rsidRPr="00495EB3">
        <w:t xml:space="preserve"> </w:t>
      </w:r>
    </w:p>
    <w:p w14:paraId="647EF2BE" w14:textId="77777777" w:rsidR="001C0846" w:rsidRPr="00495EB3" w:rsidRDefault="001C0846" w:rsidP="001C0846">
      <w:r w:rsidRPr="00495EB3">
        <w:t xml:space="preserve">The Group holds one piece of </w:t>
      </w:r>
      <w:proofErr w:type="spellStart"/>
      <w:r w:rsidRPr="00495EB3">
        <w:t>specialised</w:t>
      </w:r>
      <w:proofErr w:type="spellEnd"/>
      <w:r w:rsidRPr="00495EB3">
        <w:t xml:space="preserve"> machinery with an estimated useful life of five years under a five-year finance lease. The future minimum lease payments are as follows: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6464"/>
        <w:gridCol w:w="1287"/>
        <w:gridCol w:w="1287"/>
        <w:gridCol w:w="292"/>
      </w:tblGrid>
      <w:tr w:rsidR="001C0846" w:rsidRPr="00495EB3" w14:paraId="2079C339" w14:textId="77777777" w:rsidTr="001C0846">
        <w:trPr>
          <w:tblCellSpacing w:w="0" w:type="dxa"/>
        </w:trPr>
        <w:tc>
          <w:tcPr>
            <w:tcW w:w="0" w:type="auto"/>
            <w:hideMark/>
          </w:tcPr>
          <w:p w14:paraId="75335DFA" w14:textId="77777777" w:rsidR="001C0846" w:rsidRPr="00495EB3" w:rsidRDefault="001C0846" w:rsidP="001C0846"/>
        </w:tc>
        <w:tc>
          <w:tcPr>
            <w:tcW w:w="0" w:type="auto"/>
            <w:hideMark/>
          </w:tcPr>
          <w:p w14:paraId="4EA942CB" w14:textId="77777777" w:rsidR="001C0846" w:rsidRPr="00495EB3" w:rsidRDefault="001C0846" w:rsidP="001C0846">
            <w:r w:rsidRPr="00495EB3">
              <w:rPr>
                <w:b/>
                <w:bCs/>
              </w:rPr>
              <w:t>20X2</w:t>
            </w:r>
            <w:r w:rsidRPr="00495EB3">
              <w:t xml:space="preserve"> </w:t>
            </w:r>
          </w:p>
        </w:tc>
        <w:tc>
          <w:tcPr>
            <w:tcW w:w="0" w:type="auto"/>
            <w:hideMark/>
          </w:tcPr>
          <w:p w14:paraId="4E745311" w14:textId="77777777" w:rsidR="001C0846" w:rsidRPr="00495EB3" w:rsidRDefault="001C0846" w:rsidP="001C0846">
            <w:r w:rsidRPr="00495EB3">
              <w:rPr>
                <w:b/>
                <w:bCs/>
              </w:rPr>
              <w:t>20X1</w:t>
            </w:r>
            <w:r w:rsidRPr="00495EB3">
              <w:t xml:space="preserve"> </w:t>
            </w:r>
          </w:p>
        </w:tc>
        <w:tc>
          <w:tcPr>
            <w:tcW w:w="0" w:type="auto"/>
            <w:hideMark/>
          </w:tcPr>
          <w:p w14:paraId="5FA38D8A" w14:textId="77777777" w:rsidR="001C0846" w:rsidRPr="00495EB3" w:rsidRDefault="001C0846" w:rsidP="001C0846"/>
        </w:tc>
      </w:tr>
      <w:tr w:rsidR="001C0846" w:rsidRPr="00495EB3" w14:paraId="244D987B" w14:textId="77777777" w:rsidTr="001C0846">
        <w:trPr>
          <w:tblCellSpacing w:w="0" w:type="dxa"/>
        </w:trPr>
        <w:tc>
          <w:tcPr>
            <w:tcW w:w="0" w:type="auto"/>
            <w:hideMark/>
          </w:tcPr>
          <w:p w14:paraId="7A431E3F" w14:textId="77777777" w:rsidR="001C0846" w:rsidRPr="00495EB3" w:rsidRDefault="001C0846" w:rsidP="001C0846"/>
        </w:tc>
        <w:tc>
          <w:tcPr>
            <w:tcW w:w="0" w:type="auto"/>
            <w:hideMark/>
          </w:tcPr>
          <w:p w14:paraId="7BEC4E18" w14:textId="77777777" w:rsidR="001C0846" w:rsidRPr="00495EB3" w:rsidRDefault="001C0846" w:rsidP="001C0846">
            <w:r w:rsidRPr="00495EB3">
              <w:rPr>
                <w:b/>
                <w:bCs/>
              </w:rPr>
              <w:t>CU</w:t>
            </w:r>
            <w:r w:rsidRPr="00495EB3">
              <w:t xml:space="preserve"> </w:t>
            </w:r>
          </w:p>
        </w:tc>
        <w:tc>
          <w:tcPr>
            <w:tcW w:w="0" w:type="auto"/>
            <w:hideMark/>
          </w:tcPr>
          <w:p w14:paraId="337CEE9F" w14:textId="77777777" w:rsidR="001C0846" w:rsidRPr="00495EB3" w:rsidRDefault="001C0846" w:rsidP="001C0846">
            <w:r w:rsidRPr="00495EB3">
              <w:rPr>
                <w:b/>
                <w:bCs/>
              </w:rPr>
              <w:t>CU</w:t>
            </w:r>
            <w:r w:rsidRPr="00495EB3">
              <w:t xml:space="preserve"> </w:t>
            </w:r>
          </w:p>
        </w:tc>
        <w:tc>
          <w:tcPr>
            <w:tcW w:w="0" w:type="auto"/>
            <w:hideMark/>
          </w:tcPr>
          <w:p w14:paraId="5ADB25FF" w14:textId="77777777" w:rsidR="001C0846" w:rsidRPr="00495EB3" w:rsidRDefault="001C0846" w:rsidP="001C0846"/>
        </w:tc>
      </w:tr>
      <w:tr w:rsidR="001C0846" w:rsidRPr="00495EB3" w14:paraId="31C0A761" w14:textId="77777777" w:rsidTr="001C0846">
        <w:trPr>
          <w:tblCellSpacing w:w="0" w:type="dxa"/>
        </w:trPr>
        <w:tc>
          <w:tcPr>
            <w:tcW w:w="0" w:type="auto"/>
            <w:hideMark/>
          </w:tcPr>
          <w:p w14:paraId="4FDF6F4A" w14:textId="77777777" w:rsidR="001C0846" w:rsidRPr="00495EB3" w:rsidRDefault="001C0846" w:rsidP="001C0846">
            <w:r w:rsidRPr="00495EB3">
              <w:t>Within one year</w:t>
            </w:r>
          </w:p>
        </w:tc>
        <w:tc>
          <w:tcPr>
            <w:tcW w:w="0" w:type="auto"/>
            <w:hideMark/>
          </w:tcPr>
          <w:p w14:paraId="49BD4419" w14:textId="77777777" w:rsidR="001C0846" w:rsidRPr="00495EB3" w:rsidRDefault="001C0846" w:rsidP="001C0846">
            <w:r w:rsidRPr="00495EB3">
              <w:t xml:space="preserve">25,000 </w:t>
            </w:r>
          </w:p>
        </w:tc>
        <w:tc>
          <w:tcPr>
            <w:tcW w:w="0" w:type="auto"/>
            <w:hideMark/>
          </w:tcPr>
          <w:p w14:paraId="7CEA413B" w14:textId="77777777" w:rsidR="001C0846" w:rsidRPr="00495EB3" w:rsidRDefault="001C0846" w:rsidP="001C0846">
            <w:r w:rsidRPr="00495EB3">
              <w:t xml:space="preserve">25,000 </w:t>
            </w:r>
          </w:p>
        </w:tc>
        <w:tc>
          <w:tcPr>
            <w:tcW w:w="0" w:type="auto"/>
            <w:hideMark/>
          </w:tcPr>
          <w:p w14:paraId="41D55F95" w14:textId="77777777" w:rsidR="001C0846" w:rsidRPr="00495EB3" w:rsidRDefault="001C0846" w:rsidP="001C0846"/>
        </w:tc>
      </w:tr>
      <w:tr w:rsidR="001C0846" w:rsidRPr="00495EB3" w14:paraId="7C247692" w14:textId="77777777" w:rsidTr="001C0846">
        <w:trPr>
          <w:tblCellSpacing w:w="0" w:type="dxa"/>
        </w:trPr>
        <w:tc>
          <w:tcPr>
            <w:tcW w:w="0" w:type="auto"/>
            <w:hideMark/>
          </w:tcPr>
          <w:p w14:paraId="46E1FC52" w14:textId="77777777" w:rsidR="001C0846" w:rsidRPr="00495EB3" w:rsidRDefault="001C0846" w:rsidP="001C0846">
            <w:r w:rsidRPr="00495EB3">
              <w:t>Later than one year but within five years</w:t>
            </w:r>
          </w:p>
        </w:tc>
        <w:tc>
          <w:tcPr>
            <w:tcW w:w="0" w:type="auto"/>
            <w:hideMark/>
          </w:tcPr>
          <w:p w14:paraId="6699A596" w14:textId="77777777" w:rsidR="001C0846" w:rsidRPr="00495EB3" w:rsidRDefault="001C0846" w:rsidP="001C0846">
            <w:r w:rsidRPr="00495EB3">
              <w:t xml:space="preserve">25,000 </w:t>
            </w:r>
          </w:p>
        </w:tc>
        <w:tc>
          <w:tcPr>
            <w:tcW w:w="0" w:type="auto"/>
            <w:hideMark/>
          </w:tcPr>
          <w:p w14:paraId="2F72567E" w14:textId="77777777" w:rsidR="001C0846" w:rsidRPr="00495EB3" w:rsidRDefault="001C0846" w:rsidP="001C0846">
            <w:r w:rsidRPr="00495EB3">
              <w:t xml:space="preserve">50,000 </w:t>
            </w:r>
          </w:p>
        </w:tc>
        <w:tc>
          <w:tcPr>
            <w:tcW w:w="0" w:type="auto"/>
            <w:hideMark/>
          </w:tcPr>
          <w:p w14:paraId="506CE1EF" w14:textId="77777777" w:rsidR="001C0846" w:rsidRPr="00495EB3" w:rsidRDefault="001C0846" w:rsidP="001C0846"/>
        </w:tc>
      </w:tr>
      <w:tr w:rsidR="001C0846" w:rsidRPr="00495EB3" w14:paraId="718717F8" w14:textId="77777777" w:rsidTr="001C0846">
        <w:trPr>
          <w:tblCellSpacing w:w="0" w:type="dxa"/>
        </w:trPr>
        <w:tc>
          <w:tcPr>
            <w:tcW w:w="0" w:type="auto"/>
            <w:hideMark/>
          </w:tcPr>
          <w:p w14:paraId="1DE5BCB2" w14:textId="77777777" w:rsidR="001C0846" w:rsidRPr="00495EB3" w:rsidRDefault="001C0846" w:rsidP="001C0846">
            <w:r w:rsidRPr="00495EB3">
              <w:t>Later than five years</w:t>
            </w:r>
          </w:p>
        </w:tc>
        <w:tc>
          <w:tcPr>
            <w:tcW w:w="0" w:type="auto"/>
            <w:hideMark/>
          </w:tcPr>
          <w:p w14:paraId="1184C3AC" w14:textId="77777777" w:rsidR="001C0846" w:rsidRPr="00495EB3" w:rsidRDefault="001C0846" w:rsidP="001C0846">
            <w:r w:rsidRPr="00495EB3">
              <w:t>-</w:t>
            </w:r>
          </w:p>
        </w:tc>
        <w:tc>
          <w:tcPr>
            <w:tcW w:w="0" w:type="auto"/>
            <w:hideMark/>
          </w:tcPr>
          <w:p w14:paraId="2D534A25" w14:textId="77777777" w:rsidR="001C0846" w:rsidRPr="00495EB3" w:rsidRDefault="001C0846" w:rsidP="001C0846">
            <w:r w:rsidRPr="00495EB3">
              <w:t>-</w:t>
            </w:r>
          </w:p>
        </w:tc>
        <w:tc>
          <w:tcPr>
            <w:tcW w:w="0" w:type="auto"/>
            <w:hideMark/>
          </w:tcPr>
          <w:p w14:paraId="6F502ACE" w14:textId="77777777" w:rsidR="001C0846" w:rsidRPr="00495EB3" w:rsidRDefault="001C0846" w:rsidP="001C0846"/>
        </w:tc>
      </w:tr>
      <w:tr w:rsidR="001C0846" w:rsidRPr="00495EB3" w14:paraId="0AC30245" w14:textId="77777777" w:rsidTr="001C0846">
        <w:trPr>
          <w:tblCellSpacing w:w="0" w:type="dxa"/>
        </w:trPr>
        <w:tc>
          <w:tcPr>
            <w:tcW w:w="0" w:type="auto"/>
            <w:hideMark/>
          </w:tcPr>
          <w:p w14:paraId="66AF7E1A" w14:textId="77777777" w:rsidR="001C0846" w:rsidRPr="00495EB3" w:rsidRDefault="001C0846" w:rsidP="001C0846"/>
        </w:tc>
        <w:tc>
          <w:tcPr>
            <w:tcW w:w="0" w:type="auto"/>
            <w:hideMark/>
          </w:tcPr>
          <w:p w14:paraId="758592C5" w14:textId="77777777" w:rsidR="001C0846" w:rsidRPr="00495EB3" w:rsidRDefault="001C0846" w:rsidP="001C0846">
            <w:r w:rsidRPr="00495EB3">
              <w:t xml:space="preserve">50,000 </w:t>
            </w:r>
          </w:p>
        </w:tc>
        <w:tc>
          <w:tcPr>
            <w:tcW w:w="0" w:type="auto"/>
            <w:hideMark/>
          </w:tcPr>
          <w:p w14:paraId="205C7BEA" w14:textId="77777777" w:rsidR="001C0846" w:rsidRPr="00495EB3" w:rsidRDefault="001C0846" w:rsidP="001C0846">
            <w:r w:rsidRPr="00495EB3">
              <w:t xml:space="preserve">75,000 </w:t>
            </w:r>
          </w:p>
        </w:tc>
        <w:tc>
          <w:tcPr>
            <w:tcW w:w="0" w:type="auto"/>
            <w:hideMark/>
          </w:tcPr>
          <w:p w14:paraId="170A8CAA" w14:textId="77777777" w:rsidR="001C0846" w:rsidRPr="00495EB3" w:rsidRDefault="001C0846" w:rsidP="001C0846"/>
        </w:tc>
      </w:tr>
      <w:tr w:rsidR="001C0846" w:rsidRPr="00495EB3" w14:paraId="44554341" w14:textId="77777777" w:rsidTr="001C0846">
        <w:trPr>
          <w:tblCellSpacing w:w="0" w:type="dxa"/>
        </w:trPr>
        <w:tc>
          <w:tcPr>
            <w:tcW w:w="0" w:type="auto"/>
            <w:hideMark/>
          </w:tcPr>
          <w:p w14:paraId="763AC07E" w14:textId="77777777" w:rsidR="001C0846" w:rsidRPr="00495EB3" w:rsidRDefault="001C0846" w:rsidP="001C0846"/>
        </w:tc>
        <w:tc>
          <w:tcPr>
            <w:tcW w:w="0" w:type="auto"/>
            <w:hideMark/>
          </w:tcPr>
          <w:p w14:paraId="46F7A127" w14:textId="77777777" w:rsidR="001C0846" w:rsidRPr="00495EB3" w:rsidRDefault="001C0846" w:rsidP="001C0846"/>
        </w:tc>
        <w:tc>
          <w:tcPr>
            <w:tcW w:w="0" w:type="auto"/>
            <w:hideMark/>
          </w:tcPr>
          <w:p w14:paraId="24EE26EB" w14:textId="77777777" w:rsidR="001C0846" w:rsidRPr="00495EB3" w:rsidRDefault="001C0846" w:rsidP="001C0846"/>
        </w:tc>
        <w:tc>
          <w:tcPr>
            <w:tcW w:w="0" w:type="auto"/>
            <w:hideMark/>
          </w:tcPr>
          <w:p w14:paraId="5F57BF5D" w14:textId="77777777" w:rsidR="001C0846" w:rsidRPr="00495EB3" w:rsidRDefault="001C0846" w:rsidP="001C0846"/>
        </w:tc>
      </w:tr>
    </w:tbl>
    <w:p w14:paraId="1601E0BE" w14:textId="77777777" w:rsidR="001C0846" w:rsidRPr="00495EB3" w:rsidRDefault="001C0846" w:rsidP="001C0846">
      <w:r w:rsidRPr="00495EB3">
        <w:t>The obligation is classified as:</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5034"/>
        <w:gridCol w:w="1929"/>
        <w:gridCol w:w="1929"/>
        <w:gridCol w:w="438"/>
      </w:tblGrid>
      <w:tr w:rsidR="001C0846" w:rsidRPr="00495EB3" w14:paraId="6E011284" w14:textId="77777777" w:rsidTr="001C0846">
        <w:trPr>
          <w:tblCellSpacing w:w="0" w:type="dxa"/>
        </w:trPr>
        <w:tc>
          <w:tcPr>
            <w:tcW w:w="0" w:type="auto"/>
            <w:hideMark/>
          </w:tcPr>
          <w:p w14:paraId="6117A17A" w14:textId="77777777" w:rsidR="001C0846" w:rsidRPr="00495EB3" w:rsidRDefault="001C0846" w:rsidP="001C0846"/>
        </w:tc>
        <w:tc>
          <w:tcPr>
            <w:tcW w:w="0" w:type="auto"/>
            <w:hideMark/>
          </w:tcPr>
          <w:p w14:paraId="629AB7F5" w14:textId="77777777" w:rsidR="001C0846" w:rsidRPr="00495EB3" w:rsidRDefault="001C0846" w:rsidP="001C0846">
            <w:r w:rsidRPr="00495EB3">
              <w:rPr>
                <w:b/>
                <w:bCs/>
              </w:rPr>
              <w:t>20X2</w:t>
            </w:r>
            <w:r w:rsidRPr="00495EB3">
              <w:t xml:space="preserve"> </w:t>
            </w:r>
          </w:p>
        </w:tc>
        <w:tc>
          <w:tcPr>
            <w:tcW w:w="0" w:type="auto"/>
            <w:hideMark/>
          </w:tcPr>
          <w:p w14:paraId="64902EC2" w14:textId="77777777" w:rsidR="001C0846" w:rsidRPr="00495EB3" w:rsidRDefault="001C0846" w:rsidP="001C0846">
            <w:r w:rsidRPr="00495EB3">
              <w:rPr>
                <w:b/>
                <w:bCs/>
              </w:rPr>
              <w:t>20X1</w:t>
            </w:r>
            <w:r w:rsidRPr="00495EB3">
              <w:t xml:space="preserve"> </w:t>
            </w:r>
          </w:p>
        </w:tc>
        <w:tc>
          <w:tcPr>
            <w:tcW w:w="0" w:type="auto"/>
            <w:hideMark/>
          </w:tcPr>
          <w:p w14:paraId="0A5EB2E1" w14:textId="77777777" w:rsidR="001C0846" w:rsidRPr="00495EB3" w:rsidRDefault="001C0846" w:rsidP="001C0846"/>
        </w:tc>
      </w:tr>
      <w:tr w:rsidR="001C0846" w:rsidRPr="00495EB3" w14:paraId="3A8A34C6" w14:textId="77777777" w:rsidTr="001C0846">
        <w:trPr>
          <w:tblCellSpacing w:w="0" w:type="dxa"/>
        </w:trPr>
        <w:tc>
          <w:tcPr>
            <w:tcW w:w="0" w:type="auto"/>
            <w:hideMark/>
          </w:tcPr>
          <w:p w14:paraId="3A30354F" w14:textId="77777777" w:rsidR="001C0846" w:rsidRPr="00495EB3" w:rsidRDefault="001C0846" w:rsidP="001C0846"/>
        </w:tc>
        <w:tc>
          <w:tcPr>
            <w:tcW w:w="0" w:type="auto"/>
            <w:hideMark/>
          </w:tcPr>
          <w:p w14:paraId="6679EC24" w14:textId="77777777" w:rsidR="001C0846" w:rsidRPr="00495EB3" w:rsidRDefault="001C0846" w:rsidP="001C0846">
            <w:r w:rsidRPr="00495EB3">
              <w:rPr>
                <w:b/>
                <w:bCs/>
              </w:rPr>
              <w:t>CU</w:t>
            </w:r>
            <w:r w:rsidRPr="00495EB3">
              <w:t xml:space="preserve"> </w:t>
            </w:r>
          </w:p>
        </w:tc>
        <w:tc>
          <w:tcPr>
            <w:tcW w:w="0" w:type="auto"/>
            <w:hideMark/>
          </w:tcPr>
          <w:p w14:paraId="6E65161D" w14:textId="77777777" w:rsidR="001C0846" w:rsidRPr="00495EB3" w:rsidRDefault="001C0846" w:rsidP="001C0846">
            <w:r w:rsidRPr="00495EB3">
              <w:rPr>
                <w:b/>
                <w:bCs/>
              </w:rPr>
              <w:t>CU</w:t>
            </w:r>
            <w:r w:rsidRPr="00495EB3">
              <w:t xml:space="preserve"> </w:t>
            </w:r>
          </w:p>
        </w:tc>
        <w:tc>
          <w:tcPr>
            <w:tcW w:w="0" w:type="auto"/>
            <w:hideMark/>
          </w:tcPr>
          <w:p w14:paraId="370E4C19" w14:textId="77777777" w:rsidR="001C0846" w:rsidRPr="00495EB3" w:rsidRDefault="001C0846" w:rsidP="001C0846"/>
        </w:tc>
      </w:tr>
      <w:tr w:rsidR="001C0846" w:rsidRPr="00495EB3" w14:paraId="61C7BDAD" w14:textId="77777777" w:rsidTr="001C0846">
        <w:trPr>
          <w:tblCellSpacing w:w="0" w:type="dxa"/>
        </w:trPr>
        <w:tc>
          <w:tcPr>
            <w:tcW w:w="0" w:type="auto"/>
            <w:hideMark/>
          </w:tcPr>
          <w:p w14:paraId="631753AA" w14:textId="77777777" w:rsidR="001C0846" w:rsidRPr="00495EB3" w:rsidRDefault="001C0846" w:rsidP="001C0846">
            <w:r w:rsidRPr="00495EB3">
              <w:t>Current liability</w:t>
            </w:r>
          </w:p>
        </w:tc>
        <w:tc>
          <w:tcPr>
            <w:tcW w:w="0" w:type="auto"/>
            <w:hideMark/>
          </w:tcPr>
          <w:p w14:paraId="10F18264" w14:textId="77777777" w:rsidR="001C0846" w:rsidRPr="00495EB3" w:rsidRDefault="001C0846" w:rsidP="001C0846">
            <w:r w:rsidRPr="00495EB3">
              <w:t xml:space="preserve">21,461 </w:t>
            </w:r>
          </w:p>
        </w:tc>
        <w:tc>
          <w:tcPr>
            <w:tcW w:w="0" w:type="auto"/>
            <w:hideMark/>
          </w:tcPr>
          <w:p w14:paraId="1C2403CE" w14:textId="77777777" w:rsidR="001C0846" w:rsidRPr="00495EB3" w:rsidRDefault="001C0846" w:rsidP="001C0846">
            <w:r w:rsidRPr="00495EB3">
              <w:t xml:space="preserve">19,884 </w:t>
            </w:r>
          </w:p>
        </w:tc>
        <w:tc>
          <w:tcPr>
            <w:tcW w:w="0" w:type="auto"/>
            <w:hideMark/>
          </w:tcPr>
          <w:p w14:paraId="2CB2C8A2" w14:textId="77777777" w:rsidR="001C0846" w:rsidRPr="00495EB3" w:rsidRDefault="001C0846" w:rsidP="001C0846"/>
        </w:tc>
      </w:tr>
      <w:tr w:rsidR="001C0846" w:rsidRPr="00495EB3" w14:paraId="614B317D" w14:textId="77777777" w:rsidTr="001C0846">
        <w:trPr>
          <w:tblCellSpacing w:w="0" w:type="dxa"/>
        </w:trPr>
        <w:tc>
          <w:tcPr>
            <w:tcW w:w="0" w:type="auto"/>
            <w:hideMark/>
          </w:tcPr>
          <w:p w14:paraId="46C472FC" w14:textId="77777777" w:rsidR="001C0846" w:rsidRPr="00495EB3" w:rsidRDefault="001C0846" w:rsidP="001C0846">
            <w:r w:rsidRPr="00495EB3">
              <w:lastRenderedPageBreak/>
              <w:t>Non-current liability</w:t>
            </w:r>
          </w:p>
        </w:tc>
        <w:tc>
          <w:tcPr>
            <w:tcW w:w="0" w:type="auto"/>
            <w:hideMark/>
          </w:tcPr>
          <w:p w14:paraId="797BFEEA" w14:textId="77777777" w:rsidR="001C0846" w:rsidRPr="00495EB3" w:rsidRDefault="001C0846" w:rsidP="001C0846">
            <w:r w:rsidRPr="00495EB3">
              <w:t xml:space="preserve">23,163 </w:t>
            </w:r>
          </w:p>
        </w:tc>
        <w:tc>
          <w:tcPr>
            <w:tcW w:w="0" w:type="auto"/>
            <w:hideMark/>
          </w:tcPr>
          <w:p w14:paraId="24EF6141" w14:textId="77777777" w:rsidR="001C0846" w:rsidRPr="00495EB3" w:rsidRDefault="001C0846" w:rsidP="001C0846">
            <w:r w:rsidRPr="00495EB3">
              <w:t xml:space="preserve">44,624 </w:t>
            </w:r>
          </w:p>
        </w:tc>
        <w:tc>
          <w:tcPr>
            <w:tcW w:w="0" w:type="auto"/>
            <w:hideMark/>
          </w:tcPr>
          <w:p w14:paraId="0E72B30A" w14:textId="77777777" w:rsidR="001C0846" w:rsidRPr="00495EB3" w:rsidRDefault="001C0846" w:rsidP="001C0846"/>
        </w:tc>
      </w:tr>
      <w:tr w:rsidR="001C0846" w:rsidRPr="001C0846" w14:paraId="43C542B0" w14:textId="77777777" w:rsidTr="001C0846">
        <w:trPr>
          <w:tblCellSpacing w:w="0" w:type="dxa"/>
        </w:trPr>
        <w:tc>
          <w:tcPr>
            <w:tcW w:w="0" w:type="auto"/>
            <w:hideMark/>
          </w:tcPr>
          <w:p w14:paraId="1CB684B8" w14:textId="77777777" w:rsidR="001C0846" w:rsidRPr="00495EB3" w:rsidRDefault="001C0846" w:rsidP="001C0846"/>
        </w:tc>
        <w:tc>
          <w:tcPr>
            <w:tcW w:w="0" w:type="auto"/>
            <w:hideMark/>
          </w:tcPr>
          <w:p w14:paraId="210E476F" w14:textId="77777777" w:rsidR="001C0846" w:rsidRPr="00495EB3" w:rsidRDefault="001C0846" w:rsidP="001C0846">
            <w:r w:rsidRPr="00495EB3">
              <w:t xml:space="preserve">44,624 </w:t>
            </w:r>
          </w:p>
        </w:tc>
        <w:tc>
          <w:tcPr>
            <w:tcW w:w="0" w:type="auto"/>
            <w:hideMark/>
          </w:tcPr>
          <w:p w14:paraId="3BD736D4" w14:textId="77777777" w:rsidR="001C0846" w:rsidRPr="001C0846" w:rsidRDefault="001C0846" w:rsidP="001C0846">
            <w:r w:rsidRPr="00495EB3">
              <w:t>64,508</w:t>
            </w:r>
            <w:r w:rsidRPr="001C0846">
              <w:t xml:space="preserve"> </w:t>
            </w:r>
          </w:p>
        </w:tc>
        <w:tc>
          <w:tcPr>
            <w:tcW w:w="0" w:type="auto"/>
            <w:hideMark/>
          </w:tcPr>
          <w:p w14:paraId="4A5F441F" w14:textId="77777777" w:rsidR="001C0846" w:rsidRPr="001C0846" w:rsidRDefault="001C0846" w:rsidP="001C0846"/>
        </w:tc>
      </w:tr>
    </w:tbl>
    <w:p w14:paraId="019C2339" w14:textId="77777777" w:rsidR="001C0846" w:rsidRPr="001C0846" w:rsidRDefault="001C0846" w:rsidP="001C0846">
      <w:r w:rsidRPr="001C0846">
        <w:t>21.     Commitments under operating leases</w:t>
      </w:r>
    </w:p>
    <w:p w14:paraId="5DFFE78B" w14:textId="77777777" w:rsidR="001C0846" w:rsidRPr="001C0846" w:rsidRDefault="001C0846" w:rsidP="001C0846">
      <w:r w:rsidRPr="00A81EF6">
        <w:rPr>
          <w:highlight w:val="cyan"/>
        </w:rPr>
        <w:t>The Group rents several sales offices under operating leases. The leases are for an average period of three years, with fixed rentals over the same period.</w:t>
      </w:r>
      <w:r w:rsidRPr="001C0846">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7406"/>
        <w:gridCol w:w="869"/>
        <w:gridCol w:w="869"/>
        <w:gridCol w:w="186"/>
      </w:tblGrid>
      <w:tr w:rsidR="001C0846" w:rsidRPr="00495EB3" w14:paraId="703AD391" w14:textId="77777777" w:rsidTr="001C0846">
        <w:trPr>
          <w:tblCellSpacing w:w="0" w:type="dxa"/>
        </w:trPr>
        <w:tc>
          <w:tcPr>
            <w:tcW w:w="0" w:type="auto"/>
            <w:hideMark/>
          </w:tcPr>
          <w:p w14:paraId="3D62B549" w14:textId="77777777" w:rsidR="001C0846" w:rsidRPr="001C0846" w:rsidRDefault="001C0846" w:rsidP="001C0846"/>
        </w:tc>
        <w:tc>
          <w:tcPr>
            <w:tcW w:w="0" w:type="auto"/>
            <w:hideMark/>
          </w:tcPr>
          <w:p w14:paraId="0ED18525" w14:textId="77777777" w:rsidR="001C0846" w:rsidRPr="00495EB3" w:rsidRDefault="001C0846" w:rsidP="001C0846">
            <w:r w:rsidRPr="00495EB3">
              <w:rPr>
                <w:b/>
                <w:bCs/>
              </w:rPr>
              <w:t>20X2</w:t>
            </w:r>
            <w:r w:rsidRPr="00495EB3">
              <w:t xml:space="preserve"> </w:t>
            </w:r>
          </w:p>
        </w:tc>
        <w:tc>
          <w:tcPr>
            <w:tcW w:w="0" w:type="auto"/>
            <w:hideMark/>
          </w:tcPr>
          <w:p w14:paraId="16ED84D5" w14:textId="77777777" w:rsidR="001C0846" w:rsidRPr="00495EB3" w:rsidRDefault="001C0846" w:rsidP="001C0846">
            <w:r w:rsidRPr="00495EB3">
              <w:rPr>
                <w:b/>
                <w:bCs/>
              </w:rPr>
              <w:t>20X1</w:t>
            </w:r>
            <w:r w:rsidRPr="00495EB3">
              <w:t xml:space="preserve"> </w:t>
            </w:r>
          </w:p>
        </w:tc>
        <w:tc>
          <w:tcPr>
            <w:tcW w:w="0" w:type="auto"/>
            <w:hideMark/>
          </w:tcPr>
          <w:p w14:paraId="310D8F2F" w14:textId="77777777" w:rsidR="001C0846" w:rsidRPr="00495EB3" w:rsidRDefault="001C0846" w:rsidP="001C0846"/>
        </w:tc>
      </w:tr>
      <w:tr w:rsidR="001C0846" w:rsidRPr="00495EB3" w14:paraId="3E468810" w14:textId="77777777" w:rsidTr="001C0846">
        <w:trPr>
          <w:tblCellSpacing w:w="0" w:type="dxa"/>
        </w:trPr>
        <w:tc>
          <w:tcPr>
            <w:tcW w:w="0" w:type="auto"/>
            <w:hideMark/>
          </w:tcPr>
          <w:p w14:paraId="1BD3452F" w14:textId="77777777" w:rsidR="001C0846" w:rsidRPr="00495EB3" w:rsidRDefault="001C0846" w:rsidP="001C0846"/>
        </w:tc>
        <w:tc>
          <w:tcPr>
            <w:tcW w:w="0" w:type="auto"/>
            <w:hideMark/>
          </w:tcPr>
          <w:p w14:paraId="1311D7F2" w14:textId="77777777" w:rsidR="001C0846" w:rsidRPr="00495EB3" w:rsidRDefault="001C0846" w:rsidP="001C0846">
            <w:r w:rsidRPr="00495EB3">
              <w:rPr>
                <w:b/>
                <w:bCs/>
              </w:rPr>
              <w:t>CU</w:t>
            </w:r>
            <w:r w:rsidRPr="00495EB3">
              <w:t xml:space="preserve"> </w:t>
            </w:r>
          </w:p>
        </w:tc>
        <w:tc>
          <w:tcPr>
            <w:tcW w:w="0" w:type="auto"/>
            <w:hideMark/>
          </w:tcPr>
          <w:p w14:paraId="2E961769" w14:textId="77777777" w:rsidR="001C0846" w:rsidRPr="00495EB3" w:rsidRDefault="001C0846" w:rsidP="001C0846">
            <w:r w:rsidRPr="00495EB3">
              <w:rPr>
                <w:b/>
                <w:bCs/>
              </w:rPr>
              <w:t>CU</w:t>
            </w:r>
            <w:r w:rsidRPr="00495EB3">
              <w:t xml:space="preserve"> </w:t>
            </w:r>
          </w:p>
        </w:tc>
        <w:tc>
          <w:tcPr>
            <w:tcW w:w="0" w:type="auto"/>
            <w:hideMark/>
          </w:tcPr>
          <w:p w14:paraId="4F0CEF56" w14:textId="77777777" w:rsidR="001C0846" w:rsidRPr="00495EB3" w:rsidRDefault="001C0846" w:rsidP="001C0846"/>
        </w:tc>
      </w:tr>
      <w:tr w:rsidR="001C0846" w:rsidRPr="00495EB3" w14:paraId="5706CD75" w14:textId="77777777" w:rsidTr="001C0846">
        <w:trPr>
          <w:tblCellSpacing w:w="0" w:type="dxa"/>
        </w:trPr>
        <w:tc>
          <w:tcPr>
            <w:tcW w:w="0" w:type="auto"/>
            <w:hideMark/>
          </w:tcPr>
          <w:p w14:paraId="32DEB524" w14:textId="77777777" w:rsidR="001C0846" w:rsidRPr="00495EB3" w:rsidRDefault="001C0846" w:rsidP="001C0846">
            <w:r w:rsidRPr="00495EB3">
              <w:t xml:space="preserve">Minimum lease payments under operating leases </w:t>
            </w:r>
            <w:proofErr w:type="spellStart"/>
            <w:r w:rsidRPr="00495EB3">
              <w:t>recognised</w:t>
            </w:r>
            <w:proofErr w:type="spellEnd"/>
            <w:r w:rsidRPr="00495EB3">
              <w:t xml:space="preserve"> as an expense during the year</w:t>
            </w:r>
          </w:p>
        </w:tc>
        <w:tc>
          <w:tcPr>
            <w:tcW w:w="0" w:type="auto"/>
            <w:hideMark/>
          </w:tcPr>
          <w:p w14:paraId="24D7EC10" w14:textId="77777777" w:rsidR="001C0846" w:rsidRPr="00495EB3" w:rsidRDefault="001C0846" w:rsidP="001C0846">
            <w:r w:rsidRPr="00495EB3">
              <w:t xml:space="preserve">26,100 </w:t>
            </w:r>
          </w:p>
        </w:tc>
        <w:tc>
          <w:tcPr>
            <w:tcW w:w="0" w:type="auto"/>
            <w:hideMark/>
          </w:tcPr>
          <w:p w14:paraId="0A87EE51" w14:textId="77777777" w:rsidR="001C0846" w:rsidRPr="00495EB3" w:rsidRDefault="001C0846" w:rsidP="001C0846">
            <w:r w:rsidRPr="00495EB3">
              <w:t xml:space="preserve">26,100 </w:t>
            </w:r>
          </w:p>
        </w:tc>
        <w:tc>
          <w:tcPr>
            <w:tcW w:w="0" w:type="auto"/>
            <w:hideMark/>
          </w:tcPr>
          <w:p w14:paraId="1BCE5E5D" w14:textId="77777777" w:rsidR="001C0846" w:rsidRPr="00495EB3" w:rsidRDefault="001C0846" w:rsidP="001C0846"/>
        </w:tc>
      </w:tr>
      <w:tr w:rsidR="001C0846" w:rsidRPr="00495EB3" w14:paraId="15760D44" w14:textId="77777777" w:rsidTr="001C0846">
        <w:trPr>
          <w:tblCellSpacing w:w="0" w:type="dxa"/>
        </w:trPr>
        <w:tc>
          <w:tcPr>
            <w:tcW w:w="0" w:type="auto"/>
            <w:gridSpan w:val="3"/>
            <w:hideMark/>
          </w:tcPr>
          <w:p w14:paraId="3B04D9C5" w14:textId="77777777" w:rsidR="001C0846" w:rsidRPr="00495EB3" w:rsidRDefault="001C0846" w:rsidP="001C0846">
            <w:r w:rsidRPr="00495EB3">
              <w:t>At year-end, the Group has outstanding commitments under non-cancellable operating leases that fall due as follows:</w:t>
            </w:r>
          </w:p>
        </w:tc>
        <w:tc>
          <w:tcPr>
            <w:tcW w:w="0" w:type="auto"/>
            <w:hideMark/>
          </w:tcPr>
          <w:p w14:paraId="4423335B" w14:textId="77777777" w:rsidR="001C0846" w:rsidRPr="00495EB3" w:rsidRDefault="001C0846" w:rsidP="001C0846"/>
        </w:tc>
      </w:tr>
      <w:tr w:rsidR="001C0846" w:rsidRPr="00495EB3" w14:paraId="2949F806" w14:textId="77777777" w:rsidTr="001C0846">
        <w:trPr>
          <w:tblCellSpacing w:w="0" w:type="dxa"/>
        </w:trPr>
        <w:tc>
          <w:tcPr>
            <w:tcW w:w="0" w:type="auto"/>
            <w:hideMark/>
          </w:tcPr>
          <w:p w14:paraId="6CE7B00F" w14:textId="77777777" w:rsidR="001C0846" w:rsidRPr="00495EB3" w:rsidRDefault="001C0846" w:rsidP="001C0846"/>
        </w:tc>
        <w:tc>
          <w:tcPr>
            <w:tcW w:w="0" w:type="auto"/>
            <w:hideMark/>
          </w:tcPr>
          <w:p w14:paraId="0F5A1ECC" w14:textId="77777777" w:rsidR="001C0846" w:rsidRPr="00495EB3" w:rsidRDefault="001C0846" w:rsidP="001C0846">
            <w:r w:rsidRPr="00495EB3">
              <w:rPr>
                <w:b/>
                <w:bCs/>
              </w:rPr>
              <w:t>20X2</w:t>
            </w:r>
            <w:r w:rsidRPr="00495EB3">
              <w:t xml:space="preserve"> </w:t>
            </w:r>
          </w:p>
        </w:tc>
        <w:tc>
          <w:tcPr>
            <w:tcW w:w="0" w:type="auto"/>
            <w:hideMark/>
          </w:tcPr>
          <w:p w14:paraId="0F5C2897" w14:textId="77777777" w:rsidR="001C0846" w:rsidRPr="00495EB3" w:rsidRDefault="001C0846" w:rsidP="001C0846">
            <w:r w:rsidRPr="00495EB3">
              <w:rPr>
                <w:b/>
                <w:bCs/>
              </w:rPr>
              <w:t>20X1</w:t>
            </w:r>
            <w:r w:rsidRPr="00495EB3">
              <w:t xml:space="preserve"> </w:t>
            </w:r>
          </w:p>
        </w:tc>
        <w:tc>
          <w:tcPr>
            <w:tcW w:w="0" w:type="auto"/>
            <w:hideMark/>
          </w:tcPr>
          <w:p w14:paraId="5D8DF056" w14:textId="77777777" w:rsidR="001C0846" w:rsidRPr="00495EB3" w:rsidRDefault="001C0846" w:rsidP="001C0846"/>
        </w:tc>
      </w:tr>
      <w:tr w:rsidR="001C0846" w:rsidRPr="00495EB3" w14:paraId="248005CA" w14:textId="77777777" w:rsidTr="001C0846">
        <w:trPr>
          <w:tblCellSpacing w:w="0" w:type="dxa"/>
        </w:trPr>
        <w:tc>
          <w:tcPr>
            <w:tcW w:w="0" w:type="auto"/>
            <w:hideMark/>
          </w:tcPr>
          <w:p w14:paraId="15BCBD6C" w14:textId="77777777" w:rsidR="001C0846" w:rsidRPr="00495EB3" w:rsidRDefault="001C0846" w:rsidP="001C0846"/>
        </w:tc>
        <w:tc>
          <w:tcPr>
            <w:tcW w:w="0" w:type="auto"/>
            <w:hideMark/>
          </w:tcPr>
          <w:p w14:paraId="04BB9767" w14:textId="77777777" w:rsidR="001C0846" w:rsidRPr="00495EB3" w:rsidRDefault="001C0846" w:rsidP="001C0846">
            <w:r w:rsidRPr="00495EB3">
              <w:rPr>
                <w:b/>
                <w:bCs/>
              </w:rPr>
              <w:t>CU</w:t>
            </w:r>
            <w:r w:rsidRPr="00495EB3">
              <w:t xml:space="preserve"> </w:t>
            </w:r>
          </w:p>
        </w:tc>
        <w:tc>
          <w:tcPr>
            <w:tcW w:w="0" w:type="auto"/>
            <w:hideMark/>
          </w:tcPr>
          <w:p w14:paraId="2BAC029E" w14:textId="77777777" w:rsidR="001C0846" w:rsidRPr="00495EB3" w:rsidRDefault="001C0846" w:rsidP="001C0846">
            <w:r w:rsidRPr="00495EB3">
              <w:rPr>
                <w:b/>
                <w:bCs/>
              </w:rPr>
              <w:t>CU</w:t>
            </w:r>
            <w:r w:rsidRPr="00495EB3">
              <w:t xml:space="preserve"> </w:t>
            </w:r>
          </w:p>
        </w:tc>
        <w:tc>
          <w:tcPr>
            <w:tcW w:w="0" w:type="auto"/>
            <w:hideMark/>
          </w:tcPr>
          <w:p w14:paraId="00ED23B8" w14:textId="77777777" w:rsidR="001C0846" w:rsidRPr="00495EB3" w:rsidRDefault="001C0846" w:rsidP="001C0846"/>
        </w:tc>
      </w:tr>
      <w:tr w:rsidR="001C0846" w:rsidRPr="00495EB3" w14:paraId="1DE01C87" w14:textId="77777777" w:rsidTr="001C0846">
        <w:trPr>
          <w:tblCellSpacing w:w="0" w:type="dxa"/>
        </w:trPr>
        <w:tc>
          <w:tcPr>
            <w:tcW w:w="0" w:type="auto"/>
            <w:hideMark/>
          </w:tcPr>
          <w:p w14:paraId="5E6AD5D9" w14:textId="77777777" w:rsidR="001C0846" w:rsidRPr="00495EB3" w:rsidRDefault="001C0846" w:rsidP="001C0846">
            <w:r w:rsidRPr="00495EB3">
              <w:t>Within one year</w:t>
            </w:r>
          </w:p>
        </w:tc>
        <w:tc>
          <w:tcPr>
            <w:tcW w:w="0" w:type="auto"/>
            <w:hideMark/>
          </w:tcPr>
          <w:p w14:paraId="439AC567" w14:textId="77777777" w:rsidR="001C0846" w:rsidRPr="00495EB3" w:rsidRDefault="001C0846" w:rsidP="001C0846">
            <w:r w:rsidRPr="00495EB3">
              <w:t xml:space="preserve">13,050 </w:t>
            </w:r>
          </w:p>
        </w:tc>
        <w:tc>
          <w:tcPr>
            <w:tcW w:w="0" w:type="auto"/>
            <w:hideMark/>
          </w:tcPr>
          <w:p w14:paraId="2393E13A" w14:textId="77777777" w:rsidR="001C0846" w:rsidRPr="00495EB3" w:rsidRDefault="001C0846" w:rsidP="001C0846">
            <w:r w:rsidRPr="00495EB3">
              <w:t xml:space="preserve">26,100 </w:t>
            </w:r>
          </w:p>
        </w:tc>
        <w:tc>
          <w:tcPr>
            <w:tcW w:w="0" w:type="auto"/>
            <w:hideMark/>
          </w:tcPr>
          <w:p w14:paraId="7B343B9E" w14:textId="77777777" w:rsidR="001C0846" w:rsidRPr="00495EB3" w:rsidRDefault="001C0846" w:rsidP="001C0846"/>
        </w:tc>
      </w:tr>
      <w:tr w:rsidR="001C0846" w:rsidRPr="00495EB3" w14:paraId="6A5EF367" w14:textId="77777777" w:rsidTr="001C0846">
        <w:trPr>
          <w:tblCellSpacing w:w="0" w:type="dxa"/>
        </w:trPr>
        <w:tc>
          <w:tcPr>
            <w:tcW w:w="0" w:type="auto"/>
            <w:hideMark/>
          </w:tcPr>
          <w:p w14:paraId="39B331E6" w14:textId="77777777" w:rsidR="001C0846" w:rsidRPr="00495EB3" w:rsidRDefault="001C0846" w:rsidP="001C0846">
            <w:r w:rsidRPr="00495EB3">
              <w:t>Later than one year but within five years</w:t>
            </w:r>
          </w:p>
        </w:tc>
        <w:tc>
          <w:tcPr>
            <w:tcW w:w="0" w:type="auto"/>
            <w:hideMark/>
          </w:tcPr>
          <w:p w14:paraId="2A8E09A4" w14:textId="77777777" w:rsidR="001C0846" w:rsidRPr="00495EB3" w:rsidRDefault="001C0846" w:rsidP="001C0846">
            <w:r w:rsidRPr="00495EB3">
              <w:t>-</w:t>
            </w:r>
          </w:p>
        </w:tc>
        <w:tc>
          <w:tcPr>
            <w:tcW w:w="0" w:type="auto"/>
            <w:hideMark/>
          </w:tcPr>
          <w:p w14:paraId="26149E30" w14:textId="77777777" w:rsidR="001C0846" w:rsidRPr="00495EB3" w:rsidRDefault="001C0846" w:rsidP="001C0846">
            <w:r w:rsidRPr="00495EB3">
              <w:t xml:space="preserve">13,050 </w:t>
            </w:r>
          </w:p>
        </w:tc>
        <w:tc>
          <w:tcPr>
            <w:tcW w:w="0" w:type="auto"/>
            <w:hideMark/>
          </w:tcPr>
          <w:p w14:paraId="00056777" w14:textId="77777777" w:rsidR="001C0846" w:rsidRPr="00495EB3" w:rsidRDefault="001C0846" w:rsidP="001C0846"/>
        </w:tc>
      </w:tr>
      <w:tr w:rsidR="001C0846" w:rsidRPr="00495EB3" w14:paraId="6CCF6974" w14:textId="77777777" w:rsidTr="001C0846">
        <w:trPr>
          <w:tblCellSpacing w:w="0" w:type="dxa"/>
        </w:trPr>
        <w:tc>
          <w:tcPr>
            <w:tcW w:w="0" w:type="auto"/>
            <w:hideMark/>
          </w:tcPr>
          <w:p w14:paraId="57ACB8F1" w14:textId="77777777" w:rsidR="001C0846" w:rsidRPr="00495EB3" w:rsidRDefault="001C0846" w:rsidP="001C0846">
            <w:r w:rsidRPr="00495EB3">
              <w:t>Later than five years</w:t>
            </w:r>
          </w:p>
        </w:tc>
        <w:tc>
          <w:tcPr>
            <w:tcW w:w="0" w:type="auto"/>
            <w:hideMark/>
          </w:tcPr>
          <w:p w14:paraId="183FED4A" w14:textId="77777777" w:rsidR="001C0846" w:rsidRPr="00495EB3" w:rsidRDefault="001C0846" w:rsidP="001C0846">
            <w:r w:rsidRPr="00495EB3">
              <w:t>-</w:t>
            </w:r>
          </w:p>
        </w:tc>
        <w:tc>
          <w:tcPr>
            <w:tcW w:w="0" w:type="auto"/>
            <w:hideMark/>
          </w:tcPr>
          <w:p w14:paraId="677EED66" w14:textId="77777777" w:rsidR="001C0846" w:rsidRPr="00495EB3" w:rsidRDefault="001C0846" w:rsidP="001C0846">
            <w:r w:rsidRPr="00495EB3">
              <w:t>-</w:t>
            </w:r>
          </w:p>
        </w:tc>
        <w:tc>
          <w:tcPr>
            <w:tcW w:w="0" w:type="auto"/>
            <w:hideMark/>
          </w:tcPr>
          <w:p w14:paraId="0B6640C5" w14:textId="77777777" w:rsidR="001C0846" w:rsidRPr="00495EB3" w:rsidRDefault="001C0846" w:rsidP="001C0846"/>
        </w:tc>
      </w:tr>
      <w:tr w:rsidR="001C0846" w:rsidRPr="00495EB3" w14:paraId="2895C5F2" w14:textId="77777777" w:rsidTr="001C0846">
        <w:trPr>
          <w:tblCellSpacing w:w="0" w:type="dxa"/>
        </w:trPr>
        <w:tc>
          <w:tcPr>
            <w:tcW w:w="0" w:type="auto"/>
            <w:hideMark/>
          </w:tcPr>
          <w:p w14:paraId="6C0D8791" w14:textId="77777777" w:rsidR="001C0846" w:rsidRPr="00495EB3" w:rsidRDefault="001C0846" w:rsidP="001C0846"/>
        </w:tc>
        <w:tc>
          <w:tcPr>
            <w:tcW w:w="0" w:type="auto"/>
            <w:hideMark/>
          </w:tcPr>
          <w:p w14:paraId="5E16AC67" w14:textId="77777777" w:rsidR="001C0846" w:rsidRPr="00495EB3" w:rsidRDefault="001C0846" w:rsidP="001C0846">
            <w:r w:rsidRPr="00495EB3">
              <w:t xml:space="preserve">13,050 </w:t>
            </w:r>
          </w:p>
        </w:tc>
        <w:tc>
          <w:tcPr>
            <w:tcW w:w="0" w:type="auto"/>
            <w:hideMark/>
          </w:tcPr>
          <w:p w14:paraId="26E0C675" w14:textId="77777777" w:rsidR="001C0846" w:rsidRPr="00495EB3" w:rsidRDefault="001C0846" w:rsidP="001C0846">
            <w:r w:rsidRPr="00495EB3">
              <w:t xml:space="preserve">39,150 </w:t>
            </w:r>
          </w:p>
        </w:tc>
        <w:tc>
          <w:tcPr>
            <w:tcW w:w="0" w:type="auto"/>
            <w:hideMark/>
          </w:tcPr>
          <w:p w14:paraId="182A4495" w14:textId="77777777" w:rsidR="001C0846" w:rsidRPr="00495EB3" w:rsidRDefault="001C0846" w:rsidP="001C0846"/>
        </w:tc>
      </w:tr>
    </w:tbl>
    <w:p w14:paraId="14D7A923" w14:textId="77777777" w:rsidR="001C0846" w:rsidRPr="00495EB3" w:rsidRDefault="001C0846" w:rsidP="001C0846">
      <w:r w:rsidRPr="00495EB3">
        <w:rPr>
          <w:b/>
          <w:bCs/>
        </w:rPr>
        <w:t>22.     Share capital</w:t>
      </w:r>
      <w:r w:rsidRPr="00495EB3">
        <w:t xml:space="preserve"> </w:t>
      </w:r>
    </w:p>
    <w:p w14:paraId="30805D7C" w14:textId="77777777" w:rsidR="001C0846" w:rsidRPr="00495EB3" w:rsidRDefault="001C0846" w:rsidP="001C0846">
      <w:r w:rsidRPr="00495EB3">
        <w:t xml:space="preserve">Balances as at 31 December 20X2 and 20X1 of CU 30,000 comprise 30,000 ordinary shares with par value CU 1.00 fully paid, issued and outstanding. An additional 70,000 shares are legally </w:t>
      </w:r>
      <w:proofErr w:type="spellStart"/>
      <w:r w:rsidRPr="00495EB3">
        <w:t>authorised</w:t>
      </w:r>
      <w:proofErr w:type="spellEnd"/>
      <w:r w:rsidRPr="00495EB3">
        <w:t xml:space="preserve"> but unissued. </w:t>
      </w:r>
    </w:p>
    <w:p w14:paraId="478F399C" w14:textId="77777777" w:rsidR="001C0846" w:rsidRPr="00495EB3" w:rsidRDefault="001C0846" w:rsidP="001C0846">
      <w:r w:rsidRPr="00495EB3">
        <w:rPr>
          <w:b/>
          <w:bCs/>
        </w:rPr>
        <w:t>23.     Cash and cash equivalents</w:t>
      </w:r>
      <w:r w:rsidRPr="00495EB3">
        <w:t xml:space="preserve"> </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3638"/>
        <w:gridCol w:w="2472"/>
        <w:gridCol w:w="2768"/>
        <w:gridCol w:w="452"/>
      </w:tblGrid>
      <w:tr w:rsidR="001C0846" w:rsidRPr="00495EB3" w14:paraId="6A776901" w14:textId="77777777" w:rsidTr="001C0846">
        <w:trPr>
          <w:tblCellSpacing w:w="0" w:type="dxa"/>
        </w:trPr>
        <w:tc>
          <w:tcPr>
            <w:tcW w:w="0" w:type="auto"/>
            <w:hideMark/>
          </w:tcPr>
          <w:p w14:paraId="5CA1EE29" w14:textId="77777777" w:rsidR="001C0846" w:rsidRPr="00495EB3" w:rsidRDefault="001C0846" w:rsidP="001C0846"/>
        </w:tc>
        <w:tc>
          <w:tcPr>
            <w:tcW w:w="0" w:type="auto"/>
            <w:hideMark/>
          </w:tcPr>
          <w:p w14:paraId="4B3A8897" w14:textId="77777777" w:rsidR="001C0846" w:rsidRPr="00495EB3" w:rsidRDefault="001C0846" w:rsidP="001C0846">
            <w:r w:rsidRPr="00495EB3">
              <w:rPr>
                <w:b/>
                <w:bCs/>
              </w:rPr>
              <w:t>20X2</w:t>
            </w:r>
            <w:r w:rsidRPr="00495EB3">
              <w:t xml:space="preserve"> </w:t>
            </w:r>
          </w:p>
        </w:tc>
        <w:tc>
          <w:tcPr>
            <w:tcW w:w="0" w:type="auto"/>
            <w:hideMark/>
          </w:tcPr>
          <w:p w14:paraId="1F96DFB3" w14:textId="77777777" w:rsidR="001C0846" w:rsidRPr="00495EB3" w:rsidRDefault="001C0846" w:rsidP="001C0846">
            <w:r w:rsidRPr="00495EB3">
              <w:rPr>
                <w:b/>
                <w:bCs/>
              </w:rPr>
              <w:t>20X1</w:t>
            </w:r>
            <w:r w:rsidRPr="00495EB3">
              <w:t xml:space="preserve"> </w:t>
            </w:r>
          </w:p>
        </w:tc>
        <w:tc>
          <w:tcPr>
            <w:tcW w:w="0" w:type="auto"/>
            <w:hideMark/>
          </w:tcPr>
          <w:p w14:paraId="7A109D81" w14:textId="77777777" w:rsidR="001C0846" w:rsidRPr="00495EB3" w:rsidRDefault="001C0846" w:rsidP="001C0846"/>
        </w:tc>
      </w:tr>
      <w:tr w:rsidR="001C0846" w:rsidRPr="00495EB3" w14:paraId="2BE5FEC0" w14:textId="77777777" w:rsidTr="001C0846">
        <w:trPr>
          <w:tblCellSpacing w:w="0" w:type="dxa"/>
        </w:trPr>
        <w:tc>
          <w:tcPr>
            <w:tcW w:w="0" w:type="auto"/>
            <w:hideMark/>
          </w:tcPr>
          <w:p w14:paraId="0204310C" w14:textId="77777777" w:rsidR="001C0846" w:rsidRPr="00495EB3" w:rsidRDefault="001C0846" w:rsidP="001C0846"/>
        </w:tc>
        <w:tc>
          <w:tcPr>
            <w:tcW w:w="0" w:type="auto"/>
            <w:hideMark/>
          </w:tcPr>
          <w:p w14:paraId="75DA3920" w14:textId="77777777" w:rsidR="001C0846" w:rsidRPr="00495EB3" w:rsidRDefault="001C0846" w:rsidP="001C0846">
            <w:r w:rsidRPr="00495EB3">
              <w:rPr>
                <w:b/>
                <w:bCs/>
              </w:rPr>
              <w:t>CU</w:t>
            </w:r>
            <w:r w:rsidRPr="00495EB3">
              <w:t xml:space="preserve"> </w:t>
            </w:r>
          </w:p>
        </w:tc>
        <w:tc>
          <w:tcPr>
            <w:tcW w:w="0" w:type="auto"/>
            <w:hideMark/>
          </w:tcPr>
          <w:p w14:paraId="4FCE816E" w14:textId="77777777" w:rsidR="001C0846" w:rsidRPr="00495EB3" w:rsidRDefault="001C0846" w:rsidP="001C0846">
            <w:r w:rsidRPr="00495EB3">
              <w:rPr>
                <w:b/>
                <w:bCs/>
              </w:rPr>
              <w:t>CU</w:t>
            </w:r>
            <w:r w:rsidRPr="00495EB3">
              <w:t xml:space="preserve"> </w:t>
            </w:r>
          </w:p>
        </w:tc>
        <w:tc>
          <w:tcPr>
            <w:tcW w:w="0" w:type="auto"/>
            <w:hideMark/>
          </w:tcPr>
          <w:p w14:paraId="40482CA8" w14:textId="77777777" w:rsidR="001C0846" w:rsidRPr="00495EB3" w:rsidRDefault="001C0846" w:rsidP="001C0846"/>
        </w:tc>
      </w:tr>
      <w:tr w:rsidR="001C0846" w:rsidRPr="00495EB3" w14:paraId="7004E178" w14:textId="77777777" w:rsidTr="001C0846">
        <w:trPr>
          <w:tblCellSpacing w:w="0" w:type="dxa"/>
        </w:trPr>
        <w:tc>
          <w:tcPr>
            <w:tcW w:w="0" w:type="auto"/>
            <w:hideMark/>
          </w:tcPr>
          <w:p w14:paraId="316ADDCC" w14:textId="77777777" w:rsidR="001C0846" w:rsidRPr="00495EB3" w:rsidRDefault="001C0846" w:rsidP="001C0846">
            <w:r w:rsidRPr="00495EB3">
              <w:t>Cash on hand</w:t>
            </w:r>
          </w:p>
        </w:tc>
        <w:tc>
          <w:tcPr>
            <w:tcW w:w="0" w:type="auto"/>
            <w:hideMark/>
          </w:tcPr>
          <w:p w14:paraId="6BCBB0FA" w14:textId="77777777" w:rsidR="001C0846" w:rsidRPr="00495EB3" w:rsidRDefault="001C0846" w:rsidP="001C0846">
            <w:r w:rsidRPr="00495EB3">
              <w:t xml:space="preserve">28,700 </w:t>
            </w:r>
          </w:p>
        </w:tc>
        <w:tc>
          <w:tcPr>
            <w:tcW w:w="0" w:type="auto"/>
            <w:hideMark/>
          </w:tcPr>
          <w:p w14:paraId="005146CF" w14:textId="77777777" w:rsidR="001C0846" w:rsidRPr="00495EB3" w:rsidRDefault="001C0846" w:rsidP="001C0846">
            <w:r w:rsidRPr="00495EB3">
              <w:t xml:space="preserve">22,075 </w:t>
            </w:r>
          </w:p>
        </w:tc>
        <w:tc>
          <w:tcPr>
            <w:tcW w:w="0" w:type="auto"/>
            <w:hideMark/>
          </w:tcPr>
          <w:p w14:paraId="49161A89" w14:textId="77777777" w:rsidR="001C0846" w:rsidRPr="00495EB3" w:rsidRDefault="001C0846" w:rsidP="001C0846"/>
        </w:tc>
      </w:tr>
      <w:tr w:rsidR="001C0846" w:rsidRPr="00495EB3" w14:paraId="5B1C5CE8" w14:textId="77777777" w:rsidTr="001C0846">
        <w:trPr>
          <w:tblCellSpacing w:w="0" w:type="dxa"/>
        </w:trPr>
        <w:tc>
          <w:tcPr>
            <w:tcW w:w="0" w:type="auto"/>
            <w:hideMark/>
          </w:tcPr>
          <w:p w14:paraId="064AAFCF" w14:textId="77777777" w:rsidR="001C0846" w:rsidRPr="00495EB3" w:rsidRDefault="001C0846" w:rsidP="001C0846">
            <w:r w:rsidRPr="00495EB3">
              <w:t>Overdrafts</w:t>
            </w:r>
          </w:p>
        </w:tc>
        <w:tc>
          <w:tcPr>
            <w:tcW w:w="0" w:type="auto"/>
            <w:hideMark/>
          </w:tcPr>
          <w:p w14:paraId="7A474B5F" w14:textId="77777777" w:rsidR="001C0846" w:rsidRPr="00495EB3" w:rsidRDefault="001C0846" w:rsidP="001C0846">
            <w:proofErr w:type="gramStart"/>
            <w:r w:rsidRPr="00495EB3">
              <w:t>( 83,600</w:t>
            </w:r>
            <w:proofErr w:type="gramEnd"/>
            <w:r w:rsidRPr="00495EB3">
              <w:t xml:space="preserve">) </w:t>
            </w:r>
          </w:p>
        </w:tc>
        <w:tc>
          <w:tcPr>
            <w:tcW w:w="0" w:type="auto"/>
            <w:hideMark/>
          </w:tcPr>
          <w:p w14:paraId="1C237E0A" w14:textId="77777777" w:rsidR="001C0846" w:rsidRPr="00495EB3" w:rsidRDefault="001C0846" w:rsidP="001C0846">
            <w:proofErr w:type="gramStart"/>
            <w:r w:rsidRPr="00495EB3">
              <w:t>( 115,507</w:t>
            </w:r>
            <w:proofErr w:type="gramEnd"/>
            <w:r w:rsidRPr="00495EB3">
              <w:t xml:space="preserve">) </w:t>
            </w:r>
          </w:p>
        </w:tc>
        <w:tc>
          <w:tcPr>
            <w:tcW w:w="0" w:type="auto"/>
            <w:hideMark/>
          </w:tcPr>
          <w:p w14:paraId="18A7094C" w14:textId="77777777" w:rsidR="001C0846" w:rsidRPr="00495EB3" w:rsidRDefault="001C0846" w:rsidP="001C0846"/>
        </w:tc>
      </w:tr>
      <w:tr w:rsidR="001C0846" w:rsidRPr="00495EB3" w14:paraId="53963D58" w14:textId="77777777" w:rsidTr="001C0846">
        <w:trPr>
          <w:tblCellSpacing w:w="0" w:type="dxa"/>
        </w:trPr>
        <w:tc>
          <w:tcPr>
            <w:tcW w:w="0" w:type="auto"/>
            <w:hideMark/>
          </w:tcPr>
          <w:p w14:paraId="6A25283D" w14:textId="77777777" w:rsidR="001C0846" w:rsidRPr="00495EB3" w:rsidRDefault="001C0846" w:rsidP="001C0846"/>
        </w:tc>
        <w:tc>
          <w:tcPr>
            <w:tcW w:w="0" w:type="auto"/>
            <w:hideMark/>
          </w:tcPr>
          <w:p w14:paraId="2E85A4F2" w14:textId="77777777" w:rsidR="001C0846" w:rsidRPr="00495EB3" w:rsidRDefault="001C0846" w:rsidP="001C0846">
            <w:proofErr w:type="gramStart"/>
            <w:r w:rsidRPr="00495EB3">
              <w:t>( 54,900</w:t>
            </w:r>
            <w:proofErr w:type="gramEnd"/>
            <w:r w:rsidRPr="00495EB3">
              <w:t xml:space="preserve">) </w:t>
            </w:r>
          </w:p>
        </w:tc>
        <w:tc>
          <w:tcPr>
            <w:tcW w:w="0" w:type="auto"/>
            <w:hideMark/>
          </w:tcPr>
          <w:p w14:paraId="5815AA42" w14:textId="77777777" w:rsidR="001C0846" w:rsidRPr="00495EB3" w:rsidRDefault="001C0846" w:rsidP="001C0846">
            <w:proofErr w:type="gramStart"/>
            <w:r w:rsidRPr="00495EB3">
              <w:t>( 93,432</w:t>
            </w:r>
            <w:proofErr w:type="gramEnd"/>
            <w:r w:rsidRPr="00495EB3">
              <w:t xml:space="preserve">) </w:t>
            </w:r>
          </w:p>
        </w:tc>
        <w:tc>
          <w:tcPr>
            <w:tcW w:w="0" w:type="auto"/>
            <w:hideMark/>
          </w:tcPr>
          <w:p w14:paraId="523197B8" w14:textId="77777777" w:rsidR="001C0846" w:rsidRPr="00495EB3" w:rsidRDefault="001C0846" w:rsidP="001C0846"/>
        </w:tc>
      </w:tr>
    </w:tbl>
    <w:p w14:paraId="45BC2818" w14:textId="77777777" w:rsidR="001C0846" w:rsidRPr="00495EB3" w:rsidRDefault="001C0846" w:rsidP="001C0846">
      <w:r w:rsidRPr="00495EB3">
        <w:rPr>
          <w:b/>
          <w:bCs/>
        </w:rPr>
        <w:t>24.     Contingent liabilities</w:t>
      </w:r>
      <w:r w:rsidRPr="00495EB3">
        <w:t xml:space="preserve"> </w:t>
      </w:r>
    </w:p>
    <w:p w14:paraId="5E5AF35D" w14:textId="77777777" w:rsidR="001C0846" w:rsidRPr="00495EB3" w:rsidRDefault="001C0846" w:rsidP="001C0846">
      <w:r w:rsidRPr="00495EB3">
        <w:t xml:space="preserve">During 20X2 a </w:t>
      </w:r>
      <w:proofErr w:type="gramStart"/>
      <w:r w:rsidRPr="00495EB3">
        <w:t>customer initiated</w:t>
      </w:r>
      <w:proofErr w:type="gramEnd"/>
      <w:r w:rsidRPr="00495EB3">
        <w:t xml:space="preserve"> proceedings against XYZ (Trading) Limited for a fire caused by a faulty candle. The customer asserts that its total losses are CU 50,000 and has initiated litigation claiming this amount. </w:t>
      </w:r>
    </w:p>
    <w:p w14:paraId="62371E09" w14:textId="77777777" w:rsidR="001C0846" w:rsidRPr="00495EB3" w:rsidRDefault="001C0846" w:rsidP="001C0846">
      <w:r w:rsidRPr="00495EB3">
        <w:t xml:space="preserve">The Group’s legal counsel </w:t>
      </w:r>
      <w:proofErr w:type="gramStart"/>
      <w:r w:rsidRPr="00495EB3">
        <w:t>do</w:t>
      </w:r>
      <w:proofErr w:type="gramEnd"/>
      <w:r w:rsidRPr="00495EB3">
        <w:t xml:space="preserve"> not consider that the claim has merit, and the Company intends to contest it. No provision has been </w:t>
      </w:r>
      <w:proofErr w:type="spellStart"/>
      <w:r w:rsidRPr="00495EB3">
        <w:t>recognised</w:t>
      </w:r>
      <w:proofErr w:type="spellEnd"/>
      <w:r w:rsidRPr="00495EB3">
        <w:t xml:space="preserve"> in these financial statements as the Group’s management does not consider it probable that a loss will arise. </w:t>
      </w:r>
    </w:p>
    <w:p w14:paraId="778824A5" w14:textId="77777777" w:rsidR="001C0846" w:rsidRPr="00495EB3" w:rsidRDefault="001C0846" w:rsidP="001C0846">
      <w:r w:rsidRPr="00495EB3">
        <w:rPr>
          <w:b/>
          <w:bCs/>
        </w:rPr>
        <w:t>25.     Events after the end of the reporting period</w:t>
      </w:r>
      <w:r w:rsidRPr="00495EB3">
        <w:t xml:space="preserve"> </w:t>
      </w:r>
    </w:p>
    <w:p w14:paraId="3CF2C4EE" w14:textId="77777777" w:rsidR="001C0846" w:rsidRPr="00495EB3" w:rsidRDefault="001C0846" w:rsidP="001C0846">
      <w:r w:rsidRPr="00495EB3">
        <w:t xml:space="preserve">On 25 January 20X3 there was a flood in one of the candle storage rooms. The cost of refurbishment is expected to be CU 36,000. The reimbursements from insurance are estimated to be CU 16,000. </w:t>
      </w:r>
    </w:p>
    <w:p w14:paraId="4879A305" w14:textId="77777777" w:rsidR="001C0846" w:rsidRPr="001C0846" w:rsidRDefault="001C0846" w:rsidP="001C0846">
      <w:r w:rsidRPr="00495EB3">
        <w:t>On 14 February 20X3 the directors voted to declare a dividend of CU 1.00 per share (CU 30,000 total) payable on 15 April 20X3 to registered shareholders on 31 March 20X3. Because the obligation arose in 20X3, a liability is not shown in the statement of financial position at 31 December 20X2.</w:t>
      </w:r>
      <w:r w:rsidRPr="001C0846">
        <w:t xml:space="preserve"> </w:t>
      </w:r>
    </w:p>
    <w:p w14:paraId="7D6FD85F" w14:textId="77777777" w:rsidR="001C0846" w:rsidRPr="001C0846" w:rsidRDefault="001C0846" w:rsidP="001C0846">
      <w:r w:rsidRPr="001C0846">
        <w:rPr>
          <w:b/>
          <w:bCs/>
        </w:rPr>
        <w:t>26.     Related party transactions</w:t>
      </w:r>
      <w:r w:rsidRPr="001C0846">
        <w:t xml:space="preserve"> </w:t>
      </w:r>
    </w:p>
    <w:p w14:paraId="46CCA162" w14:textId="77777777" w:rsidR="001C0846" w:rsidRPr="001C0846" w:rsidRDefault="001C0846" w:rsidP="001C0846">
      <w:r w:rsidRPr="001C0846">
        <w:t>Transactions between the Company and its subsidiary, which is a related party, have been eliminated in consolidation.</w:t>
      </w:r>
    </w:p>
    <w:p w14:paraId="33580398" w14:textId="77777777" w:rsidR="001C0846" w:rsidRPr="001C0846" w:rsidRDefault="001C0846" w:rsidP="001C0846">
      <w:r w:rsidRPr="001C0846">
        <w:t>The Group sells goods to its associate (see note 12), which is a related party, as follows:</w:t>
      </w:r>
    </w:p>
    <w:tbl>
      <w:tblPr>
        <w:tblW w:w="5000" w:type="pct"/>
        <w:tblCellSpacing w:w="0" w:type="dxa"/>
        <w:tblBorders>
          <w:top w:val="single" w:sz="12" w:space="0" w:color="CCCCCC"/>
          <w:left w:val="single" w:sz="12" w:space="0" w:color="CCCCCC"/>
          <w:bottom w:val="single" w:sz="12" w:space="0" w:color="CCCCCC"/>
          <w:right w:val="single" w:sz="12" w:space="0" w:color="CCCCCC"/>
        </w:tblBorders>
        <w:tblCellMar>
          <w:top w:w="75" w:type="dxa"/>
          <w:left w:w="75" w:type="dxa"/>
          <w:bottom w:w="75" w:type="dxa"/>
          <w:right w:w="75" w:type="dxa"/>
        </w:tblCellMar>
        <w:tblLook w:val="04A0" w:firstRow="1" w:lastRow="0" w:firstColumn="1" w:lastColumn="0" w:noHBand="0" w:noVBand="1"/>
      </w:tblPr>
      <w:tblGrid>
        <w:gridCol w:w="1100"/>
        <w:gridCol w:w="819"/>
        <w:gridCol w:w="805"/>
        <w:gridCol w:w="3210"/>
        <w:gridCol w:w="3210"/>
        <w:gridCol w:w="186"/>
      </w:tblGrid>
      <w:tr w:rsidR="001C0846" w:rsidRPr="001C0846" w14:paraId="5D34F92C" w14:textId="77777777" w:rsidTr="001C0846">
        <w:trPr>
          <w:tblCellSpacing w:w="0" w:type="dxa"/>
        </w:trPr>
        <w:tc>
          <w:tcPr>
            <w:tcW w:w="0" w:type="auto"/>
            <w:hideMark/>
          </w:tcPr>
          <w:p w14:paraId="528EB3A3" w14:textId="77777777" w:rsidR="001C0846" w:rsidRPr="001C0846" w:rsidRDefault="001C0846" w:rsidP="001C0846"/>
        </w:tc>
        <w:tc>
          <w:tcPr>
            <w:tcW w:w="0" w:type="auto"/>
            <w:gridSpan w:val="2"/>
            <w:hideMark/>
          </w:tcPr>
          <w:p w14:paraId="478E50C0" w14:textId="77777777" w:rsidR="001C0846" w:rsidRPr="001C0846" w:rsidRDefault="001C0846" w:rsidP="001C0846">
            <w:r w:rsidRPr="001C0846">
              <w:rPr>
                <w:b/>
                <w:bCs/>
              </w:rPr>
              <w:t>Sales of goods</w:t>
            </w:r>
            <w:r w:rsidRPr="001C0846">
              <w:t xml:space="preserve"> </w:t>
            </w:r>
          </w:p>
        </w:tc>
        <w:tc>
          <w:tcPr>
            <w:tcW w:w="0" w:type="auto"/>
            <w:gridSpan w:val="2"/>
            <w:hideMark/>
          </w:tcPr>
          <w:p w14:paraId="39BCBC1A" w14:textId="77777777" w:rsidR="001C0846" w:rsidRPr="001C0846" w:rsidRDefault="001C0846" w:rsidP="001C0846">
            <w:r w:rsidRPr="001C0846">
              <w:rPr>
                <w:b/>
                <w:bCs/>
              </w:rPr>
              <w:t>Amounts owed to the Group by the related party and included in trade receivables at year-end</w:t>
            </w:r>
            <w:r w:rsidRPr="001C0846">
              <w:t xml:space="preserve"> </w:t>
            </w:r>
          </w:p>
        </w:tc>
        <w:tc>
          <w:tcPr>
            <w:tcW w:w="0" w:type="auto"/>
            <w:hideMark/>
          </w:tcPr>
          <w:p w14:paraId="18890FEF" w14:textId="77777777" w:rsidR="001C0846" w:rsidRPr="001C0846" w:rsidRDefault="001C0846" w:rsidP="001C0846"/>
        </w:tc>
      </w:tr>
      <w:tr w:rsidR="001C0846" w:rsidRPr="001C0846" w14:paraId="27A3FCAC" w14:textId="77777777" w:rsidTr="001C0846">
        <w:trPr>
          <w:tblCellSpacing w:w="0" w:type="dxa"/>
        </w:trPr>
        <w:tc>
          <w:tcPr>
            <w:tcW w:w="0" w:type="auto"/>
            <w:hideMark/>
          </w:tcPr>
          <w:p w14:paraId="5447F369" w14:textId="77777777" w:rsidR="001C0846" w:rsidRPr="001C0846" w:rsidRDefault="001C0846" w:rsidP="001C0846"/>
        </w:tc>
        <w:tc>
          <w:tcPr>
            <w:tcW w:w="0" w:type="auto"/>
            <w:hideMark/>
          </w:tcPr>
          <w:p w14:paraId="6751E898" w14:textId="77777777" w:rsidR="001C0846" w:rsidRPr="001C0846" w:rsidRDefault="001C0846" w:rsidP="001C0846">
            <w:r w:rsidRPr="001C0846">
              <w:rPr>
                <w:b/>
                <w:bCs/>
              </w:rPr>
              <w:t>20X2</w:t>
            </w:r>
            <w:r w:rsidRPr="001C0846">
              <w:t xml:space="preserve"> </w:t>
            </w:r>
          </w:p>
        </w:tc>
        <w:tc>
          <w:tcPr>
            <w:tcW w:w="0" w:type="auto"/>
            <w:hideMark/>
          </w:tcPr>
          <w:p w14:paraId="4C550D2C" w14:textId="77777777" w:rsidR="001C0846" w:rsidRPr="001C0846" w:rsidRDefault="001C0846" w:rsidP="001C0846">
            <w:r w:rsidRPr="001C0846">
              <w:rPr>
                <w:b/>
                <w:bCs/>
              </w:rPr>
              <w:t>20X1</w:t>
            </w:r>
            <w:r w:rsidRPr="001C0846">
              <w:t xml:space="preserve"> </w:t>
            </w:r>
          </w:p>
        </w:tc>
        <w:tc>
          <w:tcPr>
            <w:tcW w:w="0" w:type="auto"/>
            <w:hideMark/>
          </w:tcPr>
          <w:p w14:paraId="75E737C8" w14:textId="77777777" w:rsidR="001C0846" w:rsidRPr="001C0846" w:rsidRDefault="001C0846" w:rsidP="001C0846">
            <w:r w:rsidRPr="001C0846">
              <w:rPr>
                <w:b/>
                <w:bCs/>
              </w:rPr>
              <w:t>20X2</w:t>
            </w:r>
            <w:r w:rsidRPr="001C0846">
              <w:t xml:space="preserve"> </w:t>
            </w:r>
          </w:p>
        </w:tc>
        <w:tc>
          <w:tcPr>
            <w:tcW w:w="0" w:type="auto"/>
            <w:hideMark/>
          </w:tcPr>
          <w:p w14:paraId="4253FBF3" w14:textId="77777777" w:rsidR="001C0846" w:rsidRPr="001C0846" w:rsidRDefault="001C0846" w:rsidP="001C0846">
            <w:r w:rsidRPr="001C0846">
              <w:rPr>
                <w:b/>
                <w:bCs/>
              </w:rPr>
              <w:t>20X1</w:t>
            </w:r>
            <w:r w:rsidRPr="001C0846">
              <w:t xml:space="preserve"> </w:t>
            </w:r>
          </w:p>
        </w:tc>
        <w:tc>
          <w:tcPr>
            <w:tcW w:w="0" w:type="auto"/>
            <w:hideMark/>
          </w:tcPr>
          <w:p w14:paraId="2AF582B4" w14:textId="77777777" w:rsidR="001C0846" w:rsidRPr="001C0846" w:rsidRDefault="001C0846" w:rsidP="001C0846"/>
        </w:tc>
      </w:tr>
      <w:tr w:rsidR="001C0846" w:rsidRPr="001C0846" w14:paraId="7E72303D" w14:textId="77777777" w:rsidTr="001C0846">
        <w:trPr>
          <w:tblCellSpacing w:w="0" w:type="dxa"/>
        </w:trPr>
        <w:tc>
          <w:tcPr>
            <w:tcW w:w="0" w:type="auto"/>
            <w:hideMark/>
          </w:tcPr>
          <w:p w14:paraId="59211EAF" w14:textId="77777777" w:rsidR="001C0846" w:rsidRPr="001C0846" w:rsidRDefault="001C0846" w:rsidP="001C0846"/>
        </w:tc>
        <w:tc>
          <w:tcPr>
            <w:tcW w:w="0" w:type="auto"/>
            <w:hideMark/>
          </w:tcPr>
          <w:p w14:paraId="66A3155C" w14:textId="77777777" w:rsidR="001C0846" w:rsidRPr="001C0846" w:rsidRDefault="001C0846" w:rsidP="001C0846">
            <w:r w:rsidRPr="001C0846">
              <w:rPr>
                <w:b/>
                <w:bCs/>
              </w:rPr>
              <w:t>CU</w:t>
            </w:r>
            <w:r w:rsidRPr="001C0846">
              <w:t xml:space="preserve"> </w:t>
            </w:r>
          </w:p>
        </w:tc>
        <w:tc>
          <w:tcPr>
            <w:tcW w:w="0" w:type="auto"/>
            <w:hideMark/>
          </w:tcPr>
          <w:p w14:paraId="197758F2" w14:textId="77777777" w:rsidR="001C0846" w:rsidRPr="001C0846" w:rsidRDefault="001C0846" w:rsidP="001C0846">
            <w:r w:rsidRPr="001C0846">
              <w:rPr>
                <w:b/>
                <w:bCs/>
              </w:rPr>
              <w:t>CU</w:t>
            </w:r>
            <w:r w:rsidRPr="001C0846">
              <w:t xml:space="preserve"> </w:t>
            </w:r>
          </w:p>
        </w:tc>
        <w:tc>
          <w:tcPr>
            <w:tcW w:w="0" w:type="auto"/>
            <w:hideMark/>
          </w:tcPr>
          <w:p w14:paraId="129BEC52" w14:textId="77777777" w:rsidR="001C0846" w:rsidRPr="001C0846" w:rsidRDefault="001C0846" w:rsidP="001C0846">
            <w:r w:rsidRPr="001C0846">
              <w:rPr>
                <w:b/>
                <w:bCs/>
              </w:rPr>
              <w:t>CU</w:t>
            </w:r>
            <w:r w:rsidRPr="001C0846">
              <w:t xml:space="preserve"> </w:t>
            </w:r>
          </w:p>
        </w:tc>
        <w:tc>
          <w:tcPr>
            <w:tcW w:w="0" w:type="auto"/>
            <w:hideMark/>
          </w:tcPr>
          <w:p w14:paraId="02C5C64E" w14:textId="77777777" w:rsidR="001C0846" w:rsidRPr="001C0846" w:rsidRDefault="001C0846" w:rsidP="001C0846">
            <w:r w:rsidRPr="001C0846">
              <w:rPr>
                <w:b/>
                <w:bCs/>
              </w:rPr>
              <w:t>CU</w:t>
            </w:r>
            <w:r w:rsidRPr="001C0846">
              <w:t xml:space="preserve"> </w:t>
            </w:r>
          </w:p>
        </w:tc>
        <w:tc>
          <w:tcPr>
            <w:tcW w:w="0" w:type="auto"/>
            <w:hideMark/>
          </w:tcPr>
          <w:p w14:paraId="785560DF" w14:textId="77777777" w:rsidR="001C0846" w:rsidRPr="001C0846" w:rsidRDefault="001C0846" w:rsidP="001C0846"/>
        </w:tc>
      </w:tr>
      <w:tr w:rsidR="001C0846" w:rsidRPr="001C0846" w14:paraId="43E4AF4B" w14:textId="77777777" w:rsidTr="001C0846">
        <w:trPr>
          <w:tblCellSpacing w:w="0" w:type="dxa"/>
        </w:trPr>
        <w:tc>
          <w:tcPr>
            <w:tcW w:w="0" w:type="auto"/>
            <w:hideMark/>
          </w:tcPr>
          <w:p w14:paraId="7DB19436" w14:textId="77777777" w:rsidR="001C0846" w:rsidRPr="001C0846" w:rsidRDefault="001C0846" w:rsidP="001C0846">
            <w:r w:rsidRPr="001C0846">
              <w:lastRenderedPageBreak/>
              <w:t>Associate</w:t>
            </w:r>
          </w:p>
        </w:tc>
        <w:tc>
          <w:tcPr>
            <w:tcW w:w="0" w:type="auto"/>
            <w:hideMark/>
          </w:tcPr>
          <w:p w14:paraId="208FC5CB" w14:textId="77777777" w:rsidR="001C0846" w:rsidRPr="001C0846" w:rsidRDefault="001C0846" w:rsidP="001C0846">
            <w:r w:rsidRPr="001C0846">
              <w:t xml:space="preserve">10,000 </w:t>
            </w:r>
          </w:p>
        </w:tc>
        <w:tc>
          <w:tcPr>
            <w:tcW w:w="0" w:type="auto"/>
            <w:hideMark/>
          </w:tcPr>
          <w:p w14:paraId="46A3BF0F" w14:textId="77777777" w:rsidR="001C0846" w:rsidRPr="001C0846" w:rsidRDefault="001C0846" w:rsidP="001C0846">
            <w:r w:rsidRPr="001C0846">
              <w:t xml:space="preserve">  8,000 </w:t>
            </w:r>
          </w:p>
        </w:tc>
        <w:tc>
          <w:tcPr>
            <w:tcW w:w="0" w:type="auto"/>
            <w:hideMark/>
          </w:tcPr>
          <w:p w14:paraId="12E572C7" w14:textId="77777777" w:rsidR="001C0846" w:rsidRPr="001C0846" w:rsidRDefault="001C0846" w:rsidP="001C0846">
            <w:r w:rsidRPr="001C0846">
              <w:t xml:space="preserve">800 </w:t>
            </w:r>
          </w:p>
        </w:tc>
        <w:tc>
          <w:tcPr>
            <w:tcW w:w="0" w:type="auto"/>
            <w:hideMark/>
          </w:tcPr>
          <w:p w14:paraId="0770E4FC" w14:textId="77777777" w:rsidR="001C0846" w:rsidRPr="001C0846" w:rsidRDefault="001C0846" w:rsidP="001C0846">
            <w:r w:rsidRPr="001C0846">
              <w:t xml:space="preserve">400 </w:t>
            </w:r>
          </w:p>
        </w:tc>
        <w:tc>
          <w:tcPr>
            <w:tcW w:w="0" w:type="auto"/>
            <w:hideMark/>
          </w:tcPr>
          <w:p w14:paraId="110D3CDD" w14:textId="77777777" w:rsidR="001C0846" w:rsidRPr="001C0846" w:rsidRDefault="001C0846" w:rsidP="001C0846"/>
        </w:tc>
      </w:tr>
    </w:tbl>
    <w:p w14:paraId="3725B540" w14:textId="77777777" w:rsidR="001C0846" w:rsidRPr="001C0846" w:rsidRDefault="001C0846" w:rsidP="001C0846">
      <w:r w:rsidRPr="001C0846">
        <w:t xml:space="preserve">The payments under the finance lease (see note 20) are personally guaranteed by a principal shareholder of the Company. No charge has been requested for this guarantee. </w:t>
      </w:r>
    </w:p>
    <w:p w14:paraId="3CA72C65" w14:textId="77777777" w:rsidR="001C0846" w:rsidRPr="001C0846" w:rsidRDefault="001C0846" w:rsidP="001C0846">
      <w:r w:rsidRPr="001C0846">
        <w:t xml:space="preserve">The total remuneration of directors and other members of key management in 20X2 (including salaries and benefits) was CU 249,918 (20X1: CU 208,260). </w:t>
      </w:r>
    </w:p>
    <w:p w14:paraId="745EF7DA" w14:textId="77777777" w:rsidR="001C0846" w:rsidRPr="001C0846" w:rsidRDefault="001C0846" w:rsidP="001C0846">
      <w:r w:rsidRPr="001C0846">
        <w:rPr>
          <w:b/>
          <w:bCs/>
        </w:rPr>
        <w:t>27.     Approval of financial statements</w:t>
      </w:r>
      <w:r w:rsidRPr="001C0846">
        <w:t xml:space="preserve"> </w:t>
      </w:r>
    </w:p>
    <w:p w14:paraId="7A576C3D" w14:textId="77777777" w:rsidR="001C0846" w:rsidRPr="001C0846" w:rsidRDefault="001C0846" w:rsidP="001C0846">
      <w:r w:rsidRPr="001C0846">
        <w:t xml:space="preserve">These financial statements were approved by the board of directors and </w:t>
      </w:r>
      <w:proofErr w:type="spellStart"/>
      <w:r w:rsidRPr="001C0846">
        <w:t>authorised</w:t>
      </w:r>
      <w:proofErr w:type="spellEnd"/>
      <w:r w:rsidRPr="001C0846">
        <w:t xml:space="preserve"> for issue on 10 March 2013 </w:t>
      </w:r>
    </w:p>
    <w:p w14:paraId="134289E5" w14:textId="77777777" w:rsidR="001C0846" w:rsidRDefault="001C0846"/>
    <w:sectPr w:rsidR="001C08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AC1F8" w14:textId="77777777" w:rsidR="009861E9" w:rsidRDefault="009861E9" w:rsidP="001473B2">
      <w:pPr>
        <w:spacing w:after="0" w:line="240" w:lineRule="auto"/>
      </w:pPr>
      <w:r>
        <w:separator/>
      </w:r>
    </w:p>
  </w:endnote>
  <w:endnote w:type="continuationSeparator" w:id="0">
    <w:p w14:paraId="73A4AC31" w14:textId="77777777" w:rsidR="009861E9" w:rsidRDefault="009861E9" w:rsidP="0014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640893"/>
      <w:docPartObj>
        <w:docPartGallery w:val="Page Numbers (Bottom of Page)"/>
        <w:docPartUnique/>
      </w:docPartObj>
    </w:sdtPr>
    <w:sdtEndPr>
      <w:rPr>
        <w:noProof/>
      </w:rPr>
    </w:sdtEndPr>
    <w:sdtContent>
      <w:p w14:paraId="7AB97C95" w14:textId="0447FDA2" w:rsidR="001473B2" w:rsidRDefault="001473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4C204" w14:textId="77777777" w:rsidR="001473B2" w:rsidRDefault="0014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9BA6" w14:textId="77777777" w:rsidR="009861E9" w:rsidRDefault="009861E9" w:rsidP="001473B2">
      <w:pPr>
        <w:spacing w:after="0" w:line="240" w:lineRule="auto"/>
      </w:pPr>
      <w:r>
        <w:separator/>
      </w:r>
    </w:p>
  </w:footnote>
  <w:footnote w:type="continuationSeparator" w:id="0">
    <w:p w14:paraId="1FDD6D4B" w14:textId="77777777" w:rsidR="009861E9" w:rsidRDefault="009861E9" w:rsidP="00147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8B"/>
    <w:rsid w:val="00042508"/>
    <w:rsid w:val="00094DD7"/>
    <w:rsid w:val="001473B2"/>
    <w:rsid w:val="001B6ADF"/>
    <w:rsid w:val="001C0846"/>
    <w:rsid w:val="002979B3"/>
    <w:rsid w:val="00304A0D"/>
    <w:rsid w:val="00325BC1"/>
    <w:rsid w:val="003732CB"/>
    <w:rsid w:val="00444133"/>
    <w:rsid w:val="0046630E"/>
    <w:rsid w:val="00485103"/>
    <w:rsid w:val="00495EB3"/>
    <w:rsid w:val="004C0995"/>
    <w:rsid w:val="004D44A5"/>
    <w:rsid w:val="004E4BDA"/>
    <w:rsid w:val="00547452"/>
    <w:rsid w:val="0059631D"/>
    <w:rsid w:val="005E2335"/>
    <w:rsid w:val="00617653"/>
    <w:rsid w:val="006D4221"/>
    <w:rsid w:val="006D4E87"/>
    <w:rsid w:val="007001A6"/>
    <w:rsid w:val="00780BEC"/>
    <w:rsid w:val="008E133F"/>
    <w:rsid w:val="009464F7"/>
    <w:rsid w:val="0098211D"/>
    <w:rsid w:val="009861E9"/>
    <w:rsid w:val="009B0D7E"/>
    <w:rsid w:val="00A2520A"/>
    <w:rsid w:val="00A81EF6"/>
    <w:rsid w:val="00B0421F"/>
    <w:rsid w:val="00B222D0"/>
    <w:rsid w:val="00BA34F2"/>
    <w:rsid w:val="00BB3681"/>
    <w:rsid w:val="00C07080"/>
    <w:rsid w:val="00CD2DA4"/>
    <w:rsid w:val="00D55F2E"/>
    <w:rsid w:val="00D77DE7"/>
    <w:rsid w:val="00D80436"/>
    <w:rsid w:val="00D95AD6"/>
    <w:rsid w:val="00DA0CA5"/>
    <w:rsid w:val="00E7328B"/>
    <w:rsid w:val="00E97F7B"/>
    <w:rsid w:val="00EB53A1"/>
    <w:rsid w:val="00ED4B8F"/>
    <w:rsid w:val="00F053CE"/>
    <w:rsid w:val="00F464BB"/>
    <w:rsid w:val="00FC3818"/>
    <w:rsid w:val="00FF4AE0"/>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6C5D"/>
  <w15:chartTrackingRefBased/>
  <w15:docId w15:val="{1F669CC2-321C-4D6E-81CC-D309351A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2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32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32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32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32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3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2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732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32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32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32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3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28B"/>
    <w:rPr>
      <w:rFonts w:eastAsiaTheme="majorEastAsia" w:cstheme="majorBidi"/>
      <w:color w:val="272727" w:themeColor="text1" w:themeTint="D8"/>
    </w:rPr>
  </w:style>
  <w:style w:type="paragraph" w:styleId="Title">
    <w:name w:val="Title"/>
    <w:basedOn w:val="Normal"/>
    <w:next w:val="Normal"/>
    <w:link w:val="TitleChar"/>
    <w:uiPriority w:val="10"/>
    <w:qFormat/>
    <w:rsid w:val="00E73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28B"/>
    <w:pPr>
      <w:spacing w:before="160"/>
      <w:jc w:val="center"/>
    </w:pPr>
    <w:rPr>
      <w:i/>
      <w:iCs/>
      <w:color w:val="404040" w:themeColor="text1" w:themeTint="BF"/>
    </w:rPr>
  </w:style>
  <w:style w:type="character" w:customStyle="1" w:styleId="QuoteChar">
    <w:name w:val="Quote Char"/>
    <w:basedOn w:val="DefaultParagraphFont"/>
    <w:link w:val="Quote"/>
    <w:uiPriority w:val="29"/>
    <w:rsid w:val="00E7328B"/>
    <w:rPr>
      <w:i/>
      <w:iCs/>
      <w:color w:val="404040" w:themeColor="text1" w:themeTint="BF"/>
    </w:rPr>
  </w:style>
  <w:style w:type="paragraph" w:styleId="ListParagraph">
    <w:name w:val="List Paragraph"/>
    <w:basedOn w:val="Normal"/>
    <w:uiPriority w:val="34"/>
    <w:qFormat/>
    <w:rsid w:val="00E7328B"/>
    <w:pPr>
      <w:ind w:left="720"/>
      <w:contextualSpacing/>
    </w:pPr>
  </w:style>
  <w:style w:type="character" w:styleId="IntenseEmphasis">
    <w:name w:val="Intense Emphasis"/>
    <w:basedOn w:val="DefaultParagraphFont"/>
    <w:uiPriority w:val="21"/>
    <w:qFormat/>
    <w:rsid w:val="00E7328B"/>
    <w:rPr>
      <w:i/>
      <w:iCs/>
      <w:color w:val="2F5496" w:themeColor="accent1" w:themeShade="BF"/>
    </w:rPr>
  </w:style>
  <w:style w:type="paragraph" w:styleId="IntenseQuote">
    <w:name w:val="Intense Quote"/>
    <w:basedOn w:val="Normal"/>
    <w:next w:val="Normal"/>
    <w:link w:val="IntenseQuoteChar"/>
    <w:uiPriority w:val="30"/>
    <w:qFormat/>
    <w:rsid w:val="00E73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328B"/>
    <w:rPr>
      <w:i/>
      <w:iCs/>
      <w:color w:val="2F5496" w:themeColor="accent1" w:themeShade="BF"/>
    </w:rPr>
  </w:style>
  <w:style w:type="character" w:styleId="IntenseReference">
    <w:name w:val="Intense Reference"/>
    <w:basedOn w:val="DefaultParagraphFont"/>
    <w:uiPriority w:val="32"/>
    <w:qFormat/>
    <w:rsid w:val="00E7328B"/>
    <w:rPr>
      <w:b/>
      <w:bCs/>
      <w:smallCaps/>
      <w:color w:val="2F5496" w:themeColor="accent1" w:themeShade="BF"/>
      <w:spacing w:val="5"/>
    </w:rPr>
  </w:style>
  <w:style w:type="table" w:styleId="TableGrid">
    <w:name w:val="Table Grid"/>
    <w:basedOn w:val="TableNormal"/>
    <w:uiPriority w:val="39"/>
    <w:rsid w:val="00E7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3B2"/>
  </w:style>
  <w:style w:type="paragraph" w:styleId="Footer">
    <w:name w:val="footer"/>
    <w:basedOn w:val="Normal"/>
    <w:link w:val="FooterChar"/>
    <w:uiPriority w:val="99"/>
    <w:unhideWhenUsed/>
    <w:rsid w:val="0014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6520">
      <w:bodyDiv w:val="1"/>
      <w:marLeft w:val="0"/>
      <w:marRight w:val="0"/>
      <w:marTop w:val="0"/>
      <w:marBottom w:val="0"/>
      <w:divBdr>
        <w:top w:val="none" w:sz="0" w:space="0" w:color="auto"/>
        <w:left w:val="none" w:sz="0" w:space="0" w:color="auto"/>
        <w:bottom w:val="none" w:sz="0" w:space="0" w:color="auto"/>
        <w:right w:val="none" w:sz="0" w:space="0" w:color="auto"/>
      </w:divBdr>
      <w:divsChild>
        <w:div w:id="70583346">
          <w:marLeft w:val="0"/>
          <w:marRight w:val="0"/>
          <w:marTop w:val="0"/>
          <w:marBottom w:val="0"/>
          <w:divBdr>
            <w:top w:val="none" w:sz="0" w:space="0" w:color="auto"/>
            <w:left w:val="none" w:sz="0" w:space="0" w:color="auto"/>
            <w:bottom w:val="none" w:sz="0" w:space="0" w:color="auto"/>
            <w:right w:val="none" w:sz="0" w:space="0" w:color="auto"/>
          </w:divBdr>
          <w:divsChild>
            <w:div w:id="3968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5392">
      <w:bodyDiv w:val="1"/>
      <w:marLeft w:val="0"/>
      <w:marRight w:val="0"/>
      <w:marTop w:val="0"/>
      <w:marBottom w:val="0"/>
      <w:divBdr>
        <w:top w:val="none" w:sz="0" w:space="0" w:color="auto"/>
        <w:left w:val="none" w:sz="0" w:space="0" w:color="auto"/>
        <w:bottom w:val="none" w:sz="0" w:space="0" w:color="auto"/>
        <w:right w:val="none" w:sz="0" w:space="0" w:color="auto"/>
      </w:divBdr>
      <w:divsChild>
        <w:div w:id="850683071">
          <w:marLeft w:val="0"/>
          <w:marRight w:val="0"/>
          <w:marTop w:val="0"/>
          <w:marBottom w:val="0"/>
          <w:divBdr>
            <w:top w:val="none" w:sz="0" w:space="0" w:color="auto"/>
            <w:left w:val="none" w:sz="0" w:space="0" w:color="auto"/>
            <w:bottom w:val="none" w:sz="0" w:space="0" w:color="auto"/>
            <w:right w:val="none" w:sz="0" w:space="0" w:color="auto"/>
          </w:divBdr>
          <w:divsChild>
            <w:div w:id="11565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405">
      <w:bodyDiv w:val="1"/>
      <w:marLeft w:val="0"/>
      <w:marRight w:val="0"/>
      <w:marTop w:val="0"/>
      <w:marBottom w:val="0"/>
      <w:divBdr>
        <w:top w:val="none" w:sz="0" w:space="0" w:color="auto"/>
        <w:left w:val="none" w:sz="0" w:space="0" w:color="auto"/>
        <w:bottom w:val="none" w:sz="0" w:space="0" w:color="auto"/>
        <w:right w:val="none" w:sz="0" w:space="0" w:color="auto"/>
      </w:divBdr>
      <w:divsChild>
        <w:div w:id="894242331">
          <w:marLeft w:val="0"/>
          <w:marRight w:val="0"/>
          <w:marTop w:val="0"/>
          <w:marBottom w:val="0"/>
          <w:divBdr>
            <w:top w:val="none" w:sz="0" w:space="0" w:color="auto"/>
            <w:left w:val="none" w:sz="0" w:space="0" w:color="auto"/>
            <w:bottom w:val="none" w:sz="0" w:space="0" w:color="auto"/>
            <w:right w:val="none" w:sz="0" w:space="0" w:color="auto"/>
          </w:divBdr>
          <w:divsChild>
            <w:div w:id="7450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23907">
      <w:bodyDiv w:val="1"/>
      <w:marLeft w:val="0"/>
      <w:marRight w:val="0"/>
      <w:marTop w:val="0"/>
      <w:marBottom w:val="0"/>
      <w:divBdr>
        <w:top w:val="none" w:sz="0" w:space="0" w:color="auto"/>
        <w:left w:val="none" w:sz="0" w:space="0" w:color="auto"/>
        <w:bottom w:val="none" w:sz="0" w:space="0" w:color="auto"/>
        <w:right w:val="none" w:sz="0" w:space="0" w:color="auto"/>
      </w:divBdr>
      <w:divsChild>
        <w:div w:id="2056541281">
          <w:marLeft w:val="0"/>
          <w:marRight w:val="0"/>
          <w:marTop w:val="0"/>
          <w:marBottom w:val="0"/>
          <w:divBdr>
            <w:top w:val="none" w:sz="0" w:space="0" w:color="auto"/>
            <w:left w:val="none" w:sz="0" w:space="0" w:color="auto"/>
            <w:bottom w:val="none" w:sz="0" w:space="0" w:color="auto"/>
            <w:right w:val="none" w:sz="0" w:space="0" w:color="auto"/>
          </w:divBdr>
          <w:divsChild>
            <w:div w:id="559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2377">
      <w:bodyDiv w:val="1"/>
      <w:marLeft w:val="0"/>
      <w:marRight w:val="0"/>
      <w:marTop w:val="0"/>
      <w:marBottom w:val="0"/>
      <w:divBdr>
        <w:top w:val="none" w:sz="0" w:space="0" w:color="auto"/>
        <w:left w:val="none" w:sz="0" w:space="0" w:color="auto"/>
        <w:bottom w:val="none" w:sz="0" w:space="0" w:color="auto"/>
        <w:right w:val="none" w:sz="0" w:space="0" w:color="auto"/>
      </w:divBdr>
      <w:divsChild>
        <w:div w:id="1480002279">
          <w:marLeft w:val="0"/>
          <w:marRight w:val="0"/>
          <w:marTop w:val="0"/>
          <w:marBottom w:val="0"/>
          <w:divBdr>
            <w:top w:val="none" w:sz="0" w:space="0" w:color="auto"/>
            <w:left w:val="none" w:sz="0" w:space="0" w:color="auto"/>
            <w:bottom w:val="none" w:sz="0" w:space="0" w:color="auto"/>
            <w:right w:val="none" w:sz="0" w:space="0" w:color="auto"/>
          </w:divBdr>
          <w:divsChild>
            <w:div w:id="20007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6576">
      <w:bodyDiv w:val="1"/>
      <w:marLeft w:val="0"/>
      <w:marRight w:val="0"/>
      <w:marTop w:val="0"/>
      <w:marBottom w:val="0"/>
      <w:divBdr>
        <w:top w:val="none" w:sz="0" w:space="0" w:color="auto"/>
        <w:left w:val="none" w:sz="0" w:space="0" w:color="auto"/>
        <w:bottom w:val="none" w:sz="0" w:space="0" w:color="auto"/>
        <w:right w:val="none" w:sz="0" w:space="0" w:color="auto"/>
      </w:divBdr>
      <w:divsChild>
        <w:div w:id="146633254">
          <w:marLeft w:val="0"/>
          <w:marRight w:val="0"/>
          <w:marTop w:val="0"/>
          <w:marBottom w:val="0"/>
          <w:divBdr>
            <w:top w:val="none" w:sz="0" w:space="0" w:color="auto"/>
            <w:left w:val="none" w:sz="0" w:space="0" w:color="auto"/>
            <w:bottom w:val="none" w:sz="0" w:space="0" w:color="auto"/>
            <w:right w:val="none" w:sz="0" w:space="0" w:color="auto"/>
          </w:divBdr>
          <w:divsChild>
            <w:div w:id="19459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1108">
      <w:bodyDiv w:val="1"/>
      <w:marLeft w:val="0"/>
      <w:marRight w:val="0"/>
      <w:marTop w:val="0"/>
      <w:marBottom w:val="0"/>
      <w:divBdr>
        <w:top w:val="none" w:sz="0" w:space="0" w:color="auto"/>
        <w:left w:val="none" w:sz="0" w:space="0" w:color="auto"/>
        <w:bottom w:val="none" w:sz="0" w:space="0" w:color="auto"/>
        <w:right w:val="none" w:sz="0" w:space="0" w:color="auto"/>
      </w:divBdr>
      <w:divsChild>
        <w:div w:id="638729132">
          <w:marLeft w:val="0"/>
          <w:marRight w:val="0"/>
          <w:marTop w:val="0"/>
          <w:marBottom w:val="0"/>
          <w:divBdr>
            <w:top w:val="none" w:sz="0" w:space="0" w:color="auto"/>
            <w:left w:val="none" w:sz="0" w:space="0" w:color="auto"/>
            <w:bottom w:val="none" w:sz="0" w:space="0" w:color="auto"/>
            <w:right w:val="none" w:sz="0" w:space="0" w:color="auto"/>
          </w:divBdr>
          <w:divsChild>
            <w:div w:id="20786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369">
      <w:bodyDiv w:val="1"/>
      <w:marLeft w:val="0"/>
      <w:marRight w:val="0"/>
      <w:marTop w:val="0"/>
      <w:marBottom w:val="0"/>
      <w:divBdr>
        <w:top w:val="none" w:sz="0" w:space="0" w:color="auto"/>
        <w:left w:val="none" w:sz="0" w:space="0" w:color="auto"/>
        <w:bottom w:val="none" w:sz="0" w:space="0" w:color="auto"/>
        <w:right w:val="none" w:sz="0" w:space="0" w:color="auto"/>
      </w:divBdr>
      <w:divsChild>
        <w:div w:id="1697004196">
          <w:marLeft w:val="0"/>
          <w:marRight w:val="0"/>
          <w:marTop w:val="0"/>
          <w:marBottom w:val="0"/>
          <w:divBdr>
            <w:top w:val="none" w:sz="0" w:space="0" w:color="auto"/>
            <w:left w:val="none" w:sz="0" w:space="0" w:color="auto"/>
            <w:bottom w:val="none" w:sz="0" w:space="0" w:color="auto"/>
            <w:right w:val="none" w:sz="0" w:space="0" w:color="auto"/>
          </w:divBdr>
          <w:divsChild>
            <w:div w:id="20304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2596">
      <w:bodyDiv w:val="1"/>
      <w:marLeft w:val="0"/>
      <w:marRight w:val="0"/>
      <w:marTop w:val="0"/>
      <w:marBottom w:val="0"/>
      <w:divBdr>
        <w:top w:val="none" w:sz="0" w:space="0" w:color="auto"/>
        <w:left w:val="none" w:sz="0" w:space="0" w:color="auto"/>
        <w:bottom w:val="none" w:sz="0" w:space="0" w:color="auto"/>
        <w:right w:val="none" w:sz="0" w:space="0" w:color="auto"/>
      </w:divBdr>
      <w:divsChild>
        <w:div w:id="391197331">
          <w:marLeft w:val="0"/>
          <w:marRight w:val="0"/>
          <w:marTop w:val="0"/>
          <w:marBottom w:val="0"/>
          <w:divBdr>
            <w:top w:val="none" w:sz="0" w:space="0" w:color="auto"/>
            <w:left w:val="none" w:sz="0" w:space="0" w:color="auto"/>
            <w:bottom w:val="none" w:sz="0" w:space="0" w:color="auto"/>
            <w:right w:val="none" w:sz="0" w:space="0" w:color="auto"/>
          </w:divBdr>
          <w:divsChild>
            <w:div w:id="1418097109">
              <w:marLeft w:val="0"/>
              <w:marRight w:val="0"/>
              <w:marTop w:val="0"/>
              <w:marBottom w:val="0"/>
              <w:divBdr>
                <w:top w:val="none" w:sz="0" w:space="0" w:color="auto"/>
                <w:left w:val="none" w:sz="0" w:space="0" w:color="auto"/>
                <w:bottom w:val="none" w:sz="0" w:space="0" w:color="auto"/>
                <w:right w:val="none" w:sz="0" w:space="0" w:color="auto"/>
              </w:divBdr>
              <w:divsChild>
                <w:div w:id="25258845">
                  <w:marLeft w:val="0"/>
                  <w:marRight w:val="0"/>
                  <w:marTop w:val="0"/>
                  <w:marBottom w:val="0"/>
                  <w:divBdr>
                    <w:top w:val="none" w:sz="0" w:space="0" w:color="auto"/>
                    <w:left w:val="none" w:sz="0" w:space="0" w:color="auto"/>
                    <w:bottom w:val="none" w:sz="0" w:space="0" w:color="auto"/>
                    <w:right w:val="none" w:sz="0" w:space="0" w:color="auto"/>
                  </w:divBdr>
                </w:div>
                <w:div w:id="201326789">
                  <w:marLeft w:val="0"/>
                  <w:marRight w:val="0"/>
                  <w:marTop w:val="0"/>
                  <w:marBottom w:val="0"/>
                  <w:divBdr>
                    <w:top w:val="none" w:sz="0" w:space="0" w:color="auto"/>
                    <w:left w:val="none" w:sz="0" w:space="0" w:color="auto"/>
                    <w:bottom w:val="none" w:sz="0" w:space="0" w:color="auto"/>
                    <w:right w:val="none" w:sz="0" w:space="0" w:color="auto"/>
                  </w:divBdr>
                </w:div>
                <w:div w:id="262224329">
                  <w:marLeft w:val="0"/>
                  <w:marRight w:val="0"/>
                  <w:marTop w:val="0"/>
                  <w:marBottom w:val="0"/>
                  <w:divBdr>
                    <w:top w:val="none" w:sz="0" w:space="0" w:color="auto"/>
                    <w:left w:val="none" w:sz="0" w:space="0" w:color="auto"/>
                    <w:bottom w:val="none" w:sz="0" w:space="0" w:color="auto"/>
                    <w:right w:val="none" w:sz="0" w:space="0" w:color="auto"/>
                  </w:divBdr>
                </w:div>
                <w:div w:id="307707132">
                  <w:marLeft w:val="0"/>
                  <w:marRight w:val="0"/>
                  <w:marTop w:val="0"/>
                  <w:marBottom w:val="0"/>
                  <w:divBdr>
                    <w:top w:val="none" w:sz="0" w:space="0" w:color="auto"/>
                    <w:left w:val="none" w:sz="0" w:space="0" w:color="auto"/>
                    <w:bottom w:val="none" w:sz="0" w:space="0" w:color="auto"/>
                    <w:right w:val="none" w:sz="0" w:space="0" w:color="auto"/>
                  </w:divBdr>
                </w:div>
                <w:div w:id="495649511">
                  <w:marLeft w:val="0"/>
                  <w:marRight w:val="0"/>
                  <w:marTop w:val="0"/>
                  <w:marBottom w:val="0"/>
                  <w:divBdr>
                    <w:top w:val="none" w:sz="0" w:space="0" w:color="auto"/>
                    <w:left w:val="none" w:sz="0" w:space="0" w:color="auto"/>
                    <w:bottom w:val="none" w:sz="0" w:space="0" w:color="auto"/>
                    <w:right w:val="none" w:sz="0" w:space="0" w:color="auto"/>
                  </w:divBdr>
                </w:div>
                <w:div w:id="503209806">
                  <w:marLeft w:val="0"/>
                  <w:marRight w:val="0"/>
                  <w:marTop w:val="0"/>
                  <w:marBottom w:val="0"/>
                  <w:divBdr>
                    <w:top w:val="none" w:sz="0" w:space="0" w:color="auto"/>
                    <w:left w:val="none" w:sz="0" w:space="0" w:color="auto"/>
                    <w:bottom w:val="none" w:sz="0" w:space="0" w:color="auto"/>
                    <w:right w:val="none" w:sz="0" w:space="0" w:color="auto"/>
                  </w:divBdr>
                </w:div>
                <w:div w:id="575826783">
                  <w:marLeft w:val="0"/>
                  <w:marRight w:val="0"/>
                  <w:marTop w:val="0"/>
                  <w:marBottom w:val="0"/>
                  <w:divBdr>
                    <w:top w:val="none" w:sz="0" w:space="0" w:color="auto"/>
                    <w:left w:val="none" w:sz="0" w:space="0" w:color="auto"/>
                    <w:bottom w:val="none" w:sz="0" w:space="0" w:color="auto"/>
                    <w:right w:val="none" w:sz="0" w:space="0" w:color="auto"/>
                  </w:divBdr>
                </w:div>
                <w:div w:id="618754775">
                  <w:marLeft w:val="0"/>
                  <w:marRight w:val="0"/>
                  <w:marTop w:val="0"/>
                  <w:marBottom w:val="0"/>
                  <w:divBdr>
                    <w:top w:val="none" w:sz="0" w:space="0" w:color="auto"/>
                    <w:left w:val="none" w:sz="0" w:space="0" w:color="auto"/>
                    <w:bottom w:val="none" w:sz="0" w:space="0" w:color="auto"/>
                    <w:right w:val="none" w:sz="0" w:space="0" w:color="auto"/>
                  </w:divBdr>
                </w:div>
                <w:div w:id="693307129">
                  <w:marLeft w:val="0"/>
                  <w:marRight w:val="0"/>
                  <w:marTop w:val="0"/>
                  <w:marBottom w:val="0"/>
                  <w:divBdr>
                    <w:top w:val="none" w:sz="0" w:space="0" w:color="auto"/>
                    <w:left w:val="none" w:sz="0" w:space="0" w:color="auto"/>
                    <w:bottom w:val="none" w:sz="0" w:space="0" w:color="auto"/>
                    <w:right w:val="none" w:sz="0" w:space="0" w:color="auto"/>
                  </w:divBdr>
                </w:div>
                <w:div w:id="739209412">
                  <w:marLeft w:val="0"/>
                  <w:marRight w:val="0"/>
                  <w:marTop w:val="0"/>
                  <w:marBottom w:val="0"/>
                  <w:divBdr>
                    <w:top w:val="none" w:sz="0" w:space="0" w:color="auto"/>
                    <w:left w:val="none" w:sz="0" w:space="0" w:color="auto"/>
                    <w:bottom w:val="none" w:sz="0" w:space="0" w:color="auto"/>
                    <w:right w:val="none" w:sz="0" w:space="0" w:color="auto"/>
                  </w:divBdr>
                </w:div>
                <w:div w:id="867109466">
                  <w:marLeft w:val="0"/>
                  <w:marRight w:val="0"/>
                  <w:marTop w:val="0"/>
                  <w:marBottom w:val="0"/>
                  <w:divBdr>
                    <w:top w:val="none" w:sz="0" w:space="0" w:color="auto"/>
                    <w:left w:val="none" w:sz="0" w:space="0" w:color="auto"/>
                    <w:bottom w:val="none" w:sz="0" w:space="0" w:color="auto"/>
                    <w:right w:val="none" w:sz="0" w:space="0" w:color="auto"/>
                  </w:divBdr>
                </w:div>
                <w:div w:id="894318224">
                  <w:marLeft w:val="0"/>
                  <w:marRight w:val="0"/>
                  <w:marTop w:val="0"/>
                  <w:marBottom w:val="0"/>
                  <w:divBdr>
                    <w:top w:val="none" w:sz="0" w:space="0" w:color="auto"/>
                    <w:left w:val="none" w:sz="0" w:space="0" w:color="auto"/>
                    <w:bottom w:val="none" w:sz="0" w:space="0" w:color="auto"/>
                    <w:right w:val="none" w:sz="0" w:space="0" w:color="auto"/>
                  </w:divBdr>
                </w:div>
                <w:div w:id="924652091">
                  <w:marLeft w:val="0"/>
                  <w:marRight w:val="0"/>
                  <w:marTop w:val="0"/>
                  <w:marBottom w:val="0"/>
                  <w:divBdr>
                    <w:top w:val="none" w:sz="0" w:space="0" w:color="auto"/>
                    <w:left w:val="none" w:sz="0" w:space="0" w:color="auto"/>
                    <w:bottom w:val="none" w:sz="0" w:space="0" w:color="auto"/>
                    <w:right w:val="none" w:sz="0" w:space="0" w:color="auto"/>
                  </w:divBdr>
                </w:div>
                <w:div w:id="1061100426">
                  <w:marLeft w:val="0"/>
                  <w:marRight w:val="0"/>
                  <w:marTop w:val="0"/>
                  <w:marBottom w:val="0"/>
                  <w:divBdr>
                    <w:top w:val="none" w:sz="0" w:space="0" w:color="auto"/>
                    <w:left w:val="none" w:sz="0" w:space="0" w:color="auto"/>
                    <w:bottom w:val="none" w:sz="0" w:space="0" w:color="auto"/>
                    <w:right w:val="none" w:sz="0" w:space="0" w:color="auto"/>
                  </w:divBdr>
                </w:div>
                <w:div w:id="1226526132">
                  <w:marLeft w:val="0"/>
                  <w:marRight w:val="0"/>
                  <w:marTop w:val="0"/>
                  <w:marBottom w:val="0"/>
                  <w:divBdr>
                    <w:top w:val="none" w:sz="0" w:space="0" w:color="auto"/>
                    <w:left w:val="none" w:sz="0" w:space="0" w:color="auto"/>
                    <w:bottom w:val="none" w:sz="0" w:space="0" w:color="auto"/>
                    <w:right w:val="none" w:sz="0" w:space="0" w:color="auto"/>
                  </w:divBdr>
                </w:div>
                <w:div w:id="1308125535">
                  <w:marLeft w:val="0"/>
                  <w:marRight w:val="0"/>
                  <w:marTop w:val="0"/>
                  <w:marBottom w:val="0"/>
                  <w:divBdr>
                    <w:top w:val="none" w:sz="0" w:space="0" w:color="auto"/>
                    <w:left w:val="none" w:sz="0" w:space="0" w:color="auto"/>
                    <w:bottom w:val="none" w:sz="0" w:space="0" w:color="auto"/>
                    <w:right w:val="none" w:sz="0" w:space="0" w:color="auto"/>
                  </w:divBdr>
                </w:div>
                <w:div w:id="1344629881">
                  <w:marLeft w:val="0"/>
                  <w:marRight w:val="0"/>
                  <w:marTop w:val="0"/>
                  <w:marBottom w:val="0"/>
                  <w:divBdr>
                    <w:top w:val="none" w:sz="0" w:space="0" w:color="auto"/>
                    <w:left w:val="none" w:sz="0" w:space="0" w:color="auto"/>
                    <w:bottom w:val="none" w:sz="0" w:space="0" w:color="auto"/>
                    <w:right w:val="none" w:sz="0" w:space="0" w:color="auto"/>
                  </w:divBdr>
                </w:div>
                <w:div w:id="1377124899">
                  <w:marLeft w:val="0"/>
                  <w:marRight w:val="0"/>
                  <w:marTop w:val="0"/>
                  <w:marBottom w:val="0"/>
                  <w:divBdr>
                    <w:top w:val="none" w:sz="0" w:space="0" w:color="auto"/>
                    <w:left w:val="none" w:sz="0" w:space="0" w:color="auto"/>
                    <w:bottom w:val="none" w:sz="0" w:space="0" w:color="auto"/>
                    <w:right w:val="none" w:sz="0" w:space="0" w:color="auto"/>
                  </w:divBdr>
                </w:div>
                <w:div w:id="1485513020">
                  <w:marLeft w:val="0"/>
                  <w:marRight w:val="0"/>
                  <w:marTop w:val="0"/>
                  <w:marBottom w:val="0"/>
                  <w:divBdr>
                    <w:top w:val="none" w:sz="0" w:space="0" w:color="auto"/>
                    <w:left w:val="none" w:sz="0" w:space="0" w:color="auto"/>
                    <w:bottom w:val="none" w:sz="0" w:space="0" w:color="auto"/>
                    <w:right w:val="none" w:sz="0" w:space="0" w:color="auto"/>
                  </w:divBdr>
                </w:div>
                <w:div w:id="1630085618">
                  <w:marLeft w:val="0"/>
                  <w:marRight w:val="0"/>
                  <w:marTop w:val="0"/>
                  <w:marBottom w:val="0"/>
                  <w:divBdr>
                    <w:top w:val="none" w:sz="0" w:space="0" w:color="auto"/>
                    <w:left w:val="none" w:sz="0" w:space="0" w:color="auto"/>
                    <w:bottom w:val="none" w:sz="0" w:space="0" w:color="auto"/>
                    <w:right w:val="none" w:sz="0" w:space="0" w:color="auto"/>
                  </w:divBdr>
                </w:div>
                <w:div w:id="1936280287">
                  <w:marLeft w:val="0"/>
                  <w:marRight w:val="0"/>
                  <w:marTop w:val="0"/>
                  <w:marBottom w:val="0"/>
                  <w:divBdr>
                    <w:top w:val="none" w:sz="0" w:space="0" w:color="auto"/>
                    <w:left w:val="none" w:sz="0" w:space="0" w:color="auto"/>
                    <w:bottom w:val="none" w:sz="0" w:space="0" w:color="auto"/>
                    <w:right w:val="none" w:sz="0" w:space="0" w:color="auto"/>
                  </w:divBdr>
                </w:div>
                <w:div w:id="1975285509">
                  <w:marLeft w:val="0"/>
                  <w:marRight w:val="0"/>
                  <w:marTop w:val="0"/>
                  <w:marBottom w:val="0"/>
                  <w:divBdr>
                    <w:top w:val="none" w:sz="0" w:space="0" w:color="auto"/>
                    <w:left w:val="none" w:sz="0" w:space="0" w:color="auto"/>
                    <w:bottom w:val="none" w:sz="0" w:space="0" w:color="auto"/>
                    <w:right w:val="none" w:sz="0" w:space="0" w:color="auto"/>
                  </w:divBdr>
                </w:div>
                <w:div w:id="2016152682">
                  <w:marLeft w:val="0"/>
                  <w:marRight w:val="0"/>
                  <w:marTop w:val="0"/>
                  <w:marBottom w:val="0"/>
                  <w:divBdr>
                    <w:top w:val="none" w:sz="0" w:space="0" w:color="auto"/>
                    <w:left w:val="none" w:sz="0" w:space="0" w:color="auto"/>
                    <w:bottom w:val="none" w:sz="0" w:space="0" w:color="auto"/>
                    <w:right w:val="none" w:sz="0" w:space="0" w:color="auto"/>
                  </w:divBdr>
                </w:div>
                <w:div w:id="2080665329">
                  <w:marLeft w:val="0"/>
                  <w:marRight w:val="0"/>
                  <w:marTop w:val="0"/>
                  <w:marBottom w:val="0"/>
                  <w:divBdr>
                    <w:top w:val="none" w:sz="0" w:space="0" w:color="auto"/>
                    <w:left w:val="none" w:sz="0" w:space="0" w:color="auto"/>
                    <w:bottom w:val="none" w:sz="0" w:space="0" w:color="auto"/>
                    <w:right w:val="none" w:sz="0" w:space="0" w:color="auto"/>
                  </w:divBdr>
                </w:div>
                <w:div w:id="21017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4031">
      <w:bodyDiv w:val="1"/>
      <w:marLeft w:val="0"/>
      <w:marRight w:val="0"/>
      <w:marTop w:val="0"/>
      <w:marBottom w:val="0"/>
      <w:divBdr>
        <w:top w:val="none" w:sz="0" w:space="0" w:color="auto"/>
        <w:left w:val="none" w:sz="0" w:space="0" w:color="auto"/>
        <w:bottom w:val="none" w:sz="0" w:space="0" w:color="auto"/>
        <w:right w:val="none" w:sz="0" w:space="0" w:color="auto"/>
      </w:divBdr>
      <w:divsChild>
        <w:div w:id="726025453">
          <w:marLeft w:val="0"/>
          <w:marRight w:val="0"/>
          <w:marTop w:val="0"/>
          <w:marBottom w:val="0"/>
          <w:divBdr>
            <w:top w:val="none" w:sz="0" w:space="0" w:color="auto"/>
            <w:left w:val="none" w:sz="0" w:space="0" w:color="auto"/>
            <w:bottom w:val="none" w:sz="0" w:space="0" w:color="auto"/>
            <w:right w:val="none" w:sz="0" w:space="0" w:color="auto"/>
          </w:divBdr>
          <w:divsChild>
            <w:div w:id="18200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3848">
      <w:bodyDiv w:val="1"/>
      <w:marLeft w:val="0"/>
      <w:marRight w:val="0"/>
      <w:marTop w:val="0"/>
      <w:marBottom w:val="0"/>
      <w:divBdr>
        <w:top w:val="none" w:sz="0" w:space="0" w:color="auto"/>
        <w:left w:val="none" w:sz="0" w:space="0" w:color="auto"/>
        <w:bottom w:val="none" w:sz="0" w:space="0" w:color="auto"/>
        <w:right w:val="none" w:sz="0" w:space="0" w:color="auto"/>
      </w:divBdr>
      <w:divsChild>
        <w:div w:id="159734046">
          <w:marLeft w:val="0"/>
          <w:marRight w:val="0"/>
          <w:marTop w:val="0"/>
          <w:marBottom w:val="0"/>
          <w:divBdr>
            <w:top w:val="none" w:sz="0" w:space="0" w:color="auto"/>
            <w:left w:val="none" w:sz="0" w:space="0" w:color="auto"/>
            <w:bottom w:val="none" w:sz="0" w:space="0" w:color="auto"/>
            <w:right w:val="none" w:sz="0" w:space="0" w:color="auto"/>
          </w:divBdr>
          <w:divsChild>
            <w:div w:id="1935438302">
              <w:marLeft w:val="0"/>
              <w:marRight w:val="0"/>
              <w:marTop w:val="0"/>
              <w:marBottom w:val="0"/>
              <w:divBdr>
                <w:top w:val="none" w:sz="0" w:space="0" w:color="auto"/>
                <w:left w:val="none" w:sz="0" w:space="0" w:color="auto"/>
                <w:bottom w:val="none" w:sz="0" w:space="0" w:color="auto"/>
                <w:right w:val="none" w:sz="0" w:space="0" w:color="auto"/>
              </w:divBdr>
              <w:divsChild>
                <w:div w:id="238293870">
                  <w:marLeft w:val="0"/>
                  <w:marRight w:val="0"/>
                  <w:marTop w:val="0"/>
                  <w:marBottom w:val="0"/>
                  <w:divBdr>
                    <w:top w:val="none" w:sz="0" w:space="0" w:color="auto"/>
                    <w:left w:val="none" w:sz="0" w:space="0" w:color="auto"/>
                    <w:bottom w:val="none" w:sz="0" w:space="0" w:color="auto"/>
                    <w:right w:val="none" w:sz="0" w:space="0" w:color="auto"/>
                  </w:divBdr>
                </w:div>
                <w:div w:id="290093138">
                  <w:marLeft w:val="0"/>
                  <w:marRight w:val="0"/>
                  <w:marTop w:val="0"/>
                  <w:marBottom w:val="0"/>
                  <w:divBdr>
                    <w:top w:val="none" w:sz="0" w:space="0" w:color="auto"/>
                    <w:left w:val="none" w:sz="0" w:space="0" w:color="auto"/>
                    <w:bottom w:val="none" w:sz="0" w:space="0" w:color="auto"/>
                    <w:right w:val="none" w:sz="0" w:space="0" w:color="auto"/>
                  </w:divBdr>
                </w:div>
                <w:div w:id="464548869">
                  <w:marLeft w:val="0"/>
                  <w:marRight w:val="0"/>
                  <w:marTop w:val="0"/>
                  <w:marBottom w:val="0"/>
                  <w:divBdr>
                    <w:top w:val="none" w:sz="0" w:space="0" w:color="auto"/>
                    <w:left w:val="none" w:sz="0" w:space="0" w:color="auto"/>
                    <w:bottom w:val="none" w:sz="0" w:space="0" w:color="auto"/>
                    <w:right w:val="none" w:sz="0" w:space="0" w:color="auto"/>
                  </w:divBdr>
                </w:div>
                <w:div w:id="594434231">
                  <w:marLeft w:val="0"/>
                  <w:marRight w:val="0"/>
                  <w:marTop w:val="0"/>
                  <w:marBottom w:val="0"/>
                  <w:divBdr>
                    <w:top w:val="none" w:sz="0" w:space="0" w:color="auto"/>
                    <w:left w:val="none" w:sz="0" w:space="0" w:color="auto"/>
                    <w:bottom w:val="none" w:sz="0" w:space="0" w:color="auto"/>
                    <w:right w:val="none" w:sz="0" w:space="0" w:color="auto"/>
                  </w:divBdr>
                </w:div>
                <w:div w:id="619805259">
                  <w:marLeft w:val="0"/>
                  <w:marRight w:val="0"/>
                  <w:marTop w:val="0"/>
                  <w:marBottom w:val="0"/>
                  <w:divBdr>
                    <w:top w:val="none" w:sz="0" w:space="0" w:color="auto"/>
                    <w:left w:val="none" w:sz="0" w:space="0" w:color="auto"/>
                    <w:bottom w:val="none" w:sz="0" w:space="0" w:color="auto"/>
                    <w:right w:val="none" w:sz="0" w:space="0" w:color="auto"/>
                  </w:divBdr>
                </w:div>
                <w:div w:id="626088952">
                  <w:marLeft w:val="0"/>
                  <w:marRight w:val="0"/>
                  <w:marTop w:val="0"/>
                  <w:marBottom w:val="0"/>
                  <w:divBdr>
                    <w:top w:val="none" w:sz="0" w:space="0" w:color="auto"/>
                    <w:left w:val="none" w:sz="0" w:space="0" w:color="auto"/>
                    <w:bottom w:val="none" w:sz="0" w:space="0" w:color="auto"/>
                    <w:right w:val="none" w:sz="0" w:space="0" w:color="auto"/>
                  </w:divBdr>
                </w:div>
                <w:div w:id="738480308">
                  <w:marLeft w:val="0"/>
                  <w:marRight w:val="0"/>
                  <w:marTop w:val="0"/>
                  <w:marBottom w:val="0"/>
                  <w:divBdr>
                    <w:top w:val="none" w:sz="0" w:space="0" w:color="auto"/>
                    <w:left w:val="none" w:sz="0" w:space="0" w:color="auto"/>
                    <w:bottom w:val="none" w:sz="0" w:space="0" w:color="auto"/>
                    <w:right w:val="none" w:sz="0" w:space="0" w:color="auto"/>
                  </w:divBdr>
                </w:div>
                <w:div w:id="739139476">
                  <w:marLeft w:val="0"/>
                  <w:marRight w:val="0"/>
                  <w:marTop w:val="0"/>
                  <w:marBottom w:val="0"/>
                  <w:divBdr>
                    <w:top w:val="none" w:sz="0" w:space="0" w:color="auto"/>
                    <w:left w:val="none" w:sz="0" w:space="0" w:color="auto"/>
                    <w:bottom w:val="none" w:sz="0" w:space="0" w:color="auto"/>
                    <w:right w:val="none" w:sz="0" w:space="0" w:color="auto"/>
                  </w:divBdr>
                </w:div>
                <w:div w:id="763107943">
                  <w:marLeft w:val="0"/>
                  <w:marRight w:val="0"/>
                  <w:marTop w:val="0"/>
                  <w:marBottom w:val="0"/>
                  <w:divBdr>
                    <w:top w:val="none" w:sz="0" w:space="0" w:color="auto"/>
                    <w:left w:val="none" w:sz="0" w:space="0" w:color="auto"/>
                    <w:bottom w:val="none" w:sz="0" w:space="0" w:color="auto"/>
                    <w:right w:val="none" w:sz="0" w:space="0" w:color="auto"/>
                  </w:divBdr>
                </w:div>
                <w:div w:id="764888702">
                  <w:marLeft w:val="0"/>
                  <w:marRight w:val="0"/>
                  <w:marTop w:val="0"/>
                  <w:marBottom w:val="0"/>
                  <w:divBdr>
                    <w:top w:val="none" w:sz="0" w:space="0" w:color="auto"/>
                    <w:left w:val="none" w:sz="0" w:space="0" w:color="auto"/>
                    <w:bottom w:val="none" w:sz="0" w:space="0" w:color="auto"/>
                    <w:right w:val="none" w:sz="0" w:space="0" w:color="auto"/>
                  </w:divBdr>
                </w:div>
                <w:div w:id="853423981">
                  <w:marLeft w:val="0"/>
                  <w:marRight w:val="0"/>
                  <w:marTop w:val="0"/>
                  <w:marBottom w:val="0"/>
                  <w:divBdr>
                    <w:top w:val="none" w:sz="0" w:space="0" w:color="auto"/>
                    <w:left w:val="none" w:sz="0" w:space="0" w:color="auto"/>
                    <w:bottom w:val="none" w:sz="0" w:space="0" w:color="auto"/>
                    <w:right w:val="none" w:sz="0" w:space="0" w:color="auto"/>
                  </w:divBdr>
                </w:div>
                <w:div w:id="866064621">
                  <w:marLeft w:val="0"/>
                  <w:marRight w:val="0"/>
                  <w:marTop w:val="0"/>
                  <w:marBottom w:val="0"/>
                  <w:divBdr>
                    <w:top w:val="none" w:sz="0" w:space="0" w:color="auto"/>
                    <w:left w:val="none" w:sz="0" w:space="0" w:color="auto"/>
                    <w:bottom w:val="none" w:sz="0" w:space="0" w:color="auto"/>
                    <w:right w:val="none" w:sz="0" w:space="0" w:color="auto"/>
                  </w:divBdr>
                </w:div>
                <w:div w:id="886915576">
                  <w:marLeft w:val="0"/>
                  <w:marRight w:val="0"/>
                  <w:marTop w:val="0"/>
                  <w:marBottom w:val="0"/>
                  <w:divBdr>
                    <w:top w:val="none" w:sz="0" w:space="0" w:color="auto"/>
                    <w:left w:val="none" w:sz="0" w:space="0" w:color="auto"/>
                    <w:bottom w:val="none" w:sz="0" w:space="0" w:color="auto"/>
                    <w:right w:val="none" w:sz="0" w:space="0" w:color="auto"/>
                  </w:divBdr>
                </w:div>
                <w:div w:id="978345639">
                  <w:marLeft w:val="0"/>
                  <w:marRight w:val="0"/>
                  <w:marTop w:val="0"/>
                  <w:marBottom w:val="0"/>
                  <w:divBdr>
                    <w:top w:val="none" w:sz="0" w:space="0" w:color="auto"/>
                    <w:left w:val="none" w:sz="0" w:space="0" w:color="auto"/>
                    <w:bottom w:val="none" w:sz="0" w:space="0" w:color="auto"/>
                    <w:right w:val="none" w:sz="0" w:space="0" w:color="auto"/>
                  </w:divBdr>
                </w:div>
                <w:div w:id="1062562360">
                  <w:marLeft w:val="0"/>
                  <w:marRight w:val="0"/>
                  <w:marTop w:val="0"/>
                  <w:marBottom w:val="0"/>
                  <w:divBdr>
                    <w:top w:val="none" w:sz="0" w:space="0" w:color="auto"/>
                    <w:left w:val="none" w:sz="0" w:space="0" w:color="auto"/>
                    <w:bottom w:val="none" w:sz="0" w:space="0" w:color="auto"/>
                    <w:right w:val="none" w:sz="0" w:space="0" w:color="auto"/>
                  </w:divBdr>
                </w:div>
                <w:div w:id="1235353865">
                  <w:marLeft w:val="0"/>
                  <w:marRight w:val="0"/>
                  <w:marTop w:val="0"/>
                  <w:marBottom w:val="0"/>
                  <w:divBdr>
                    <w:top w:val="none" w:sz="0" w:space="0" w:color="auto"/>
                    <w:left w:val="none" w:sz="0" w:space="0" w:color="auto"/>
                    <w:bottom w:val="none" w:sz="0" w:space="0" w:color="auto"/>
                    <w:right w:val="none" w:sz="0" w:space="0" w:color="auto"/>
                  </w:divBdr>
                </w:div>
                <w:div w:id="1242985031">
                  <w:marLeft w:val="0"/>
                  <w:marRight w:val="0"/>
                  <w:marTop w:val="0"/>
                  <w:marBottom w:val="0"/>
                  <w:divBdr>
                    <w:top w:val="none" w:sz="0" w:space="0" w:color="auto"/>
                    <w:left w:val="none" w:sz="0" w:space="0" w:color="auto"/>
                    <w:bottom w:val="none" w:sz="0" w:space="0" w:color="auto"/>
                    <w:right w:val="none" w:sz="0" w:space="0" w:color="auto"/>
                  </w:divBdr>
                </w:div>
                <w:div w:id="1246453072">
                  <w:marLeft w:val="0"/>
                  <w:marRight w:val="0"/>
                  <w:marTop w:val="0"/>
                  <w:marBottom w:val="0"/>
                  <w:divBdr>
                    <w:top w:val="none" w:sz="0" w:space="0" w:color="auto"/>
                    <w:left w:val="none" w:sz="0" w:space="0" w:color="auto"/>
                    <w:bottom w:val="none" w:sz="0" w:space="0" w:color="auto"/>
                    <w:right w:val="none" w:sz="0" w:space="0" w:color="auto"/>
                  </w:divBdr>
                </w:div>
                <w:div w:id="1527717940">
                  <w:marLeft w:val="0"/>
                  <w:marRight w:val="0"/>
                  <w:marTop w:val="0"/>
                  <w:marBottom w:val="0"/>
                  <w:divBdr>
                    <w:top w:val="none" w:sz="0" w:space="0" w:color="auto"/>
                    <w:left w:val="none" w:sz="0" w:space="0" w:color="auto"/>
                    <w:bottom w:val="none" w:sz="0" w:space="0" w:color="auto"/>
                    <w:right w:val="none" w:sz="0" w:space="0" w:color="auto"/>
                  </w:divBdr>
                </w:div>
                <w:div w:id="1672635365">
                  <w:marLeft w:val="0"/>
                  <w:marRight w:val="0"/>
                  <w:marTop w:val="0"/>
                  <w:marBottom w:val="0"/>
                  <w:divBdr>
                    <w:top w:val="none" w:sz="0" w:space="0" w:color="auto"/>
                    <w:left w:val="none" w:sz="0" w:space="0" w:color="auto"/>
                    <w:bottom w:val="none" w:sz="0" w:space="0" w:color="auto"/>
                    <w:right w:val="none" w:sz="0" w:space="0" w:color="auto"/>
                  </w:divBdr>
                </w:div>
                <w:div w:id="1891139524">
                  <w:marLeft w:val="0"/>
                  <w:marRight w:val="0"/>
                  <w:marTop w:val="0"/>
                  <w:marBottom w:val="0"/>
                  <w:divBdr>
                    <w:top w:val="none" w:sz="0" w:space="0" w:color="auto"/>
                    <w:left w:val="none" w:sz="0" w:space="0" w:color="auto"/>
                    <w:bottom w:val="none" w:sz="0" w:space="0" w:color="auto"/>
                    <w:right w:val="none" w:sz="0" w:space="0" w:color="auto"/>
                  </w:divBdr>
                </w:div>
                <w:div w:id="1988703314">
                  <w:marLeft w:val="0"/>
                  <w:marRight w:val="0"/>
                  <w:marTop w:val="0"/>
                  <w:marBottom w:val="0"/>
                  <w:divBdr>
                    <w:top w:val="none" w:sz="0" w:space="0" w:color="auto"/>
                    <w:left w:val="none" w:sz="0" w:space="0" w:color="auto"/>
                    <w:bottom w:val="none" w:sz="0" w:space="0" w:color="auto"/>
                    <w:right w:val="none" w:sz="0" w:space="0" w:color="auto"/>
                  </w:divBdr>
                </w:div>
                <w:div w:id="1998217344">
                  <w:marLeft w:val="0"/>
                  <w:marRight w:val="0"/>
                  <w:marTop w:val="0"/>
                  <w:marBottom w:val="0"/>
                  <w:divBdr>
                    <w:top w:val="none" w:sz="0" w:space="0" w:color="auto"/>
                    <w:left w:val="none" w:sz="0" w:space="0" w:color="auto"/>
                    <w:bottom w:val="none" w:sz="0" w:space="0" w:color="auto"/>
                    <w:right w:val="none" w:sz="0" w:space="0" w:color="auto"/>
                  </w:divBdr>
                </w:div>
                <w:div w:id="2014337757">
                  <w:marLeft w:val="0"/>
                  <w:marRight w:val="0"/>
                  <w:marTop w:val="0"/>
                  <w:marBottom w:val="0"/>
                  <w:divBdr>
                    <w:top w:val="none" w:sz="0" w:space="0" w:color="auto"/>
                    <w:left w:val="none" w:sz="0" w:space="0" w:color="auto"/>
                    <w:bottom w:val="none" w:sz="0" w:space="0" w:color="auto"/>
                    <w:right w:val="none" w:sz="0" w:space="0" w:color="auto"/>
                  </w:divBdr>
                </w:div>
                <w:div w:id="2084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10550">
      <w:bodyDiv w:val="1"/>
      <w:marLeft w:val="0"/>
      <w:marRight w:val="0"/>
      <w:marTop w:val="0"/>
      <w:marBottom w:val="0"/>
      <w:divBdr>
        <w:top w:val="none" w:sz="0" w:space="0" w:color="auto"/>
        <w:left w:val="none" w:sz="0" w:space="0" w:color="auto"/>
        <w:bottom w:val="none" w:sz="0" w:space="0" w:color="auto"/>
        <w:right w:val="none" w:sz="0" w:space="0" w:color="auto"/>
      </w:divBdr>
      <w:divsChild>
        <w:div w:id="655109777">
          <w:marLeft w:val="0"/>
          <w:marRight w:val="0"/>
          <w:marTop w:val="0"/>
          <w:marBottom w:val="0"/>
          <w:divBdr>
            <w:top w:val="none" w:sz="0" w:space="0" w:color="auto"/>
            <w:left w:val="none" w:sz="0" w:space="0" w:color="auto"/>
            <w:bottom w:val="none" w:sz="0" w:space="0" w:color="auto"/>
            <w:right w:val="none" w:sz="0" w:space="0" w:color="auto"/>
          </w:divBdr>
          <w:divsChild>
            <w:div w:id="658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7928</TotalTime>
  <Pages>21</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Hoffman</dc:creator>
  <cp:keywords/>
  <dc:description/>
  <cp:lastModifiedBy>Charles Hoffman</cp:lastModifiedBy>
  <cp:revision>4</cp:revision>
  <dcterms:created xsi:type="dcterms:W3CDTF">2025-06-27T13:48:00Z</dcterms:created>
  <dcterms:modified xsi:type="dcterms:W3CDTF">2025-07-05T18:39:00Z</dcterms:modified>
</cp:coreProperties>
</file>